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C4E4" w14:textId="03B125C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E03E32B" w14:textId="362EBD3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1DC398" w14:textId="22E5652E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556749B6" w14:textId="7683A733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3B258CC" w14:textId="3FB6F72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6935500A" w14:textId="3D4C6F8B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46B0A7" w14:textId="7777777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11E16F04" w14:textId="74F51AD2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  <w:r w:rsidRPr="00704CF6">
        <w:rPr>
          <w:rFonts w:cstheme="minorHAnsi"/>
          <w:b/>
          <w:bCs/>
          <w:sz w:val="48"/>
          <w:szCs w:val="48"/>
        </w:rPr>
        <w:t>PARECER DO COMITÊ DE INVESTIMENTOS</w:t>
      </w:r>
    </w:p>
    <w:p w14:paraId="7A12E205" w14:textId="02883DB4" w:rsidR="006D066D" w:rsidRPr="00704CF6" w:rsidRDefault="00CF460D" w:rsidP="006D066D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SETEMBRO</w:t>
      </w:r>
      <w:r w:rsidR="006D066D" w:rsidRPr="00704CF6">
        <w:rPr>
          <w:rFonts w:cstheme="minorHAnsi"/>
          <w:b/>
          <w:bCs/>
          <w:sz w:val="48"/>
          <w:szCs w:val="48"/>
        </w:rPr>
        <w:t>/2023</w:t>
      </w:r>
    </w:p>
    <w:p w14:paraId="7F2AB1FB" w14:textId="23FAF8A0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6E20D123" w14:textId="7C0422B3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5B417F3" w14:textId="2907A6E9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259B061F" w14:textId="4746A60F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7C5D5C45" w14:textId="63D4AE9B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3DFE421" w14:textId="77777777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82DEAD1" w14:textId="527DF315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  <w:r w:rsidRPr="00704CF6">
        <w:rPr>
          <w:rFonts w:cstheme="minorHAnsi"/>
          <w:sz w:val="24"/>
          <w:szCs w:val="24"/>
        </w:rPr>
        <w:t xml:space="preserve">Aprovado em </w:t>
      </w:r>
      <w:r w:rsidR="00C654F2">
        <w:rPr>
          <w:rFonts w:cstheme="minorHAnsi"/>
          <w:sz w:val="24"/>
          <w:szCs w:val="24"/>
        </w:rPr>
        <w:t xml:space="preserve">31 </w:t>
      </w:r>
      <w:r w:rsidRPr="00704CF6">
        <w:rPr>
          <w:rFonts w:cstheme="minorHAnsi"/>
          <w:sz w:val="24"/>
          <w:szCs w:val="24"/>
        </w:rPr>
        <w:t xml:space="preserve">de </w:t>
      </w:r>
      <w:proofErr w:type="gramStart"/>
      <w:r w:rsidR="00C654F2">
        <w:rPr>
          <w:rFonts w:cstheme="minorHAnsi"/>
          <w:sz w:val="24"/>
          <w:szCs w:val="24"/>
        </w:rPr>
        <w:t>Outubro</w:t>
      </w:r>
      <w:proofErr w:type="gramEnd"/>
      <w:r w:rsidR="00C654F2">
        <w:rPr>
          <w:rFonts w:cstheme="minorHAnsi"/>
          <w:sz w:val="24"/>
          <w:szCs w:val="24"/>
        </w:rPr>
        <w:t xml:space="preserve"> </w:t>
      </w:r>
      <w:r w:rsidRPr="00704CF6">
        <w:rPr>
          <w:rFonts w:cstheme="minorHAnsi"/>
          <w:sz w:val="24"/>
          <w:szCs w:val="24"/>
        </w:rPr>
        <w:t>de 202</w:t>
      </w:r>
      <w:r w:rsidR="00B0550F" w:rsidRPr="00704CF6">
        <w:rPr>
          <w:rFonts w:cstheme="minorHAnsi"/>
          <w:sz w:val="24"/>
          <w:szCs w:val="24"/>
        </w:rPr>
        <w:t>3</w:t>
      </w:r>
      <w:r w:rsidRPr="00704CF6">
        <w:rPr>
          <w:rFonts w:cstheme="minorHAnsi"/>
          <w:sz w:val="24"/>
          <w:szCs w:val="24"/>
        </w:rPr>
        <w:t xml:space="preserve"> pelo Comitê de Investimentos</w:t>
      </w:r>
    </w:p>
    <w:p w14:paraId="5950945D" w14:textId="035889BB" w:rsidR="006D066D" w:rsidRPr="00704CF6" w:rsidRDefault="006D066D">
      <w:pPr>
        <w:rPr>
          <w:rFonts w:cstheme="minorHAnsi"/>
          <w:sz w:val="24"/>
          <w:szCs w:val="24"/>
        </w:rPr>
      </w:pPr>
      <w:r w:rsidRPr="00704CF6">
        <w:rPr>
          <w:rFonts w:cstheme="minorHAnsi"/>
          <w:sz w:val="24"/>
          <w:szCs w:val="24"/>
        </w:rPr>
        <w:br w:type="page"/>
      </w:r>
    </w:p>
    <w:p w14:paraId="48D66160" w14:textId="77777777" w:rsidR="00B9404D" w:rsidRPr="00704CF6" w:rsidRDefault="00B9404D" w:rsidP="00B9404D">
      <w:pPr>
        <w:jc w:val="center"/>
        <w:rPr>
          <w:rFonts w:cstheme="minorHAnsi"/>
          <w:sz w:val="28"/>
          <w:szCs w:val="28"/>
          <w:u w:val="single"/>
        </w:rPr>
      </w:pPr>
    </w:p>
    <w:bookmarkStart w:id="0" w:name="_Hlk118106960" w:displacedByCustomXml="next"/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eastAsia="en-US"/>
          <w14:ligatures w14:val="standardContextual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628720" w14:textId="77777777" w:rsidR="00B9404D" w:rsidRPr="00704CF6" w:rsidRDefault="00B9404D" w:rsidP="00B9404D">
          <w:pPr>
            <w:pStyle w:val="CabealhodoSumrio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704CF6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SUMÁRIO</w:t>
          </w:r>
        </w:p>
        <w:p w14:paraId="55E6BC01" w14:textId="77777777" w:rsidR="00B9404D" w:rsidRPr="00704CF6" w:rsidRDefault="00B9404D" w:rsidP="00B9404D">
          <w:pPr>
            <w:rPr>
              <w:rFonts w:cstheme="minorHAnsi"/>
              <w:lang w:eastAsia="pt-BR"/>
            </w:rPr>
          </w:pPr>
        </w:p>
        <w:p w14:paraId="0D154113" w14:textId="4813503F" w:rsidR="008A4050" w:rsidRDefault="00B9404D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704CF6">
            <w:rPr>
              <w:rFonts w:cstheme="minorHAnsi"/>
            </w:rPr>
            <w:fldChar w:fldCharType="begin"/>
          </w:r>
          <w:r w:rsidRPr="00704CF6">
            <w:rPr>
              <w:rFonts w:cstheme="minorHAnsi"/>
            </w:rPr>
            <w:instrText xml:space="preserve"> TOC \o "1-3" \h \z \u </w:instrText>
          </w:r>
          <w:r w:rsidRPr="00704CF6">
            <w:rPr>
              <w:rFonts w:cstheme="minorHAnsi"/>
            </w:rPr>
            <w:fldChar w:fldCharType="separate"/>
          </w:r>
          <w:hyperlink w:anchor="_Toc143095673" w:history="1">
            <w:r w:rsidR="008A4050" w:rsidRPr="00C556CE">
              <w:rPr>
                <w:rStyle w:val="Hyperlink"/>
                <w:rFonts w:cstheme="minorHAnsi"/>
                <w:noProof/>
              </w:rPr>
              <w:t>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INTRODUÇÃO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36E1E4B" w14:textId="440FDD0C" w:rsidR="008A4050" w:rsidRDefault="006F61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4" w:history="1">
            <w:r w:rsidR="008A4050" w:rsidRPr="00C556CE">
              <w:rPr>
                <w:rStyle w:val="Hyperlink"/>
                <w:rFonts w:cstheme="minorHAnsi"/>
                <w:noProof/>
              </w:rPr>
              <w:t>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ANEXOS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28CD30D" w14:textId="25690C0C" w:rsidR="008A4050" w:rsidRDefault="006F61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5" w:history="1">
            <w:r w:rsidR="008A4050" w:rsidRPr="00C556CE">
              <w:rPr>
                <w:rStyle w:val="Hyperlink"/>
                <w:rFonts w:cstheme="minorHAnsi"/>
                <w:noProof/>
              </w:rPr>
              <w:t>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DO CENÁRIO ECONÔMICO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96F37" w14:textId="79A6DB22" w:rsidR="008A4050" w:rsidRDefault="006F61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6" w:history="1">
            <w:r w:rsidR="008A4050" w:rsidRPr="00C556CE">
              <w:rPr>
                <w:rStyle w:val="Hyperlink"/>
                <w:rFonts w:cstheme="minorHAnsi"/>
                <w:noProof/>
              </w:rPr>
              <w:t>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DA EXECUÇÃO ORÇAMENTÁRIA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67C747C" w14:textId="36F61B5B" w:rsidR="008A4050" w:rsidRDefault="006F61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7" w:history="1">
            <w:r w:rsidR="008A4050" w:rsidRPr="00C556CE">
              <w:rPr>
                <w:rStyle w:val="Hyperlink"/>
                <w:rFonts w:cstheme="minorHAnsi"/>
                <w:noProof/>
              </w:rPr>
              <w:t>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D9B47" w14:textId="5C4D172C" w:rsidR="008A4050" w:rsidRDefault="006F61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8" w:history="1">
            <w:r w:rsidR="008A4050" w:rsidRPr="00C556CE">
              <w:rPr>
                <w:rStyle w:val="Hyperlink"/>
                <w:rFonts w:cstheme="minorHAnsi"/>
                <w:noProof/>
              </w:rPr>
              <w:t>5.1.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CARTEIRA DE INVESTIMENTOS CONSOLIDADA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68AD1A7" w14:textId="5F6AAD7D" w:rsidR="008A4050" w:rsidRDefault="006F61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9" w:history="1">
            <w:r w:rsidR="008A4050" w:rsidRPr="00C556CE">
              <w:rPr>
                <w:rStyle w:val="Hyperlink"/>
                <w:rFonts w:cstheme="minorHAnsi"/>
                <w:noProof/>
              </w:rPr>
              <w:t>5.2.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SOBRE OS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4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699CBDC" w14:textId="64E641E5" w:rsidR="008A4050" w:rsidRDefault="006F61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0" w:history="1">
            <w:r w:rsidR="008A4050" w:rsidRPr="00C556CE">
              <w:rPr>
                <w:rStyle w:val="Hyperlink"/>
                <w:rFonts w:cstheme="minorHAnsi"/>
                <w:noProof/>
              </w:rPr>
              <w:t>5.3.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DISTRIBUIÇÃO DOS ATIVOS POR INSTITUIÇÕES FINANCEIRAS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52E88BE" w14:textId="33FC2E30" w:rsidR="008A4050" w:rsidRDefault="006F61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1" w:history="1">
            <w:r w:rsidR="008A4050" w:rsidRPr="00C556CE">
              <w:rPr>
                <w:rStyle w:val="Hyperlink"/>
                <w:rFonts w:cstheme="minorHAnsi"/>
                <w:noProof/>
              </w:rPr>
              <w:t>5.4.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DA CARTEIRA DE INVESTIMENTOS VERSOS A META DE RENTABILIDADE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40C85A" w14:textId="3A81E347" w:rsidR="008A4050" w:rsidRDefault="006F61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2" w:history="1">
            <w:r w:rsidR="008A4050" w:rsidRPr="00C556CE">
              <w:rPr>
                <w:rStyle w:val="Hyperlink"/>
                <w:rFonts w:cstheme="minorHAnsi"/>
                <w:noProof/>
              </w:rPr>
              <w:t>5.5.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PATRIMONIAL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52EAC0" w14:textId="2088BFA1" w:rsidR="008A4050" w:rsidRDefault="006F61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3" w:history="1">
            <w:r w:rsidR="008A4050" w:rsidRPr="00C556CE">
              <w:rPr>
                <w:rStyle w:val="Hyperlink"/>
                <w:rFonts w:cstheme="minorHAnsi"/>
                <w:noProof/>
              </w:rPr>
              <w:t>5.6.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DOS INVESTIMENTOS APÓS AS MOVIMENTAÇÕES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04C196" w14:textId="73870DE5" w:rsidR="008A4050" w:rsidRDefault="006F61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4" w:history="1">
            <w:r w:rsidR="008A4050" w:rsidRPr="00C556CE">
              <w:rPr>
                <w:rStyle w:val="Hyperlink"/>
                <w:rFonts w:cstheme="minorHAnsi"/>
                <w:noProof/>
              </w:rPr>
              <w:t>5.7.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AUTORIZAÇÃO DE APLICAÇÃO E RESGATE – APR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2835874" w14:textId="1D03214E" w:rsidR="008A4050" w:rsidRDefault="006F61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5" w:history="1">
            <w:r w:rsidR="008A4050" w:rsidRPr="00C556CE">
              <w:rPr>
                <w:rStyle w:val="Hyperlink"/>
                <w:rFonts w:cstheme="minorHAnsi"/>
                <w:noProof/>
              </w:rPr>
              <w:t>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RISCO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3E5467D" w14:textId="48A8706E" w:rsidR="008A4050" w:rsidRDefault="006F61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6" w:history="1">
            <w:r w:rsidR="008A4050" w:rsidRPr="00C556CE">
              <w:rPr>
                <w:rStyle w:val="Hyperlink"/>
                <w:rFonts w:cstheme="minorHAnsi"/>
                <w:noProof/>
              </w:rPr>
              <w:t>6.1.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MERCADO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DCDF60F" w14:textId="4869A3BC" w:rsidR="008A4050" w:rsidRDefault="006F61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7" w:history="1">
            <w:r w:rsidR="008A4050" w:rsidRPr="00C556CE">
              <w:rPr>
                <w:rStyle w:val="Hyperlink"/>
                <w:rFonts w:cstheme="minorHAnsi"/>
                <w:noProof/>
              </w:rPr>
              <w:t>6.2.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CRÉDITO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616596AE" w14:textId="084740C6" w:rsidR="008A4050" w:rsidRDefault="006F61B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8" w:history="1">
            <w:r w:rsidR="008A4050" w:rsidRPr="00C556CE">
              <w:rPr>
                <w:rStyle w:val="Hyperlink"/>
                <w:rFonts w:cstheme="minorHAnsi"/>
                <w:noProof/>
              </w:rPr>
              <w:t>6.3.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LÍQUIDEZ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1528D85" w14:textId="1CB27721" w:rsidR="008A4050" w:rsidRDefault="006F61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9" w:history="1">
            <w:r w:rsidR="008A4050" w:rsidRPr="00C556CE">
              <w:rPr>
                <w:rStyle w:val="Hyperlink"/>
                <w:rFonts w:cstheme="minorHAnsi"/>
                <w:noProof/>
              </w:rPr>
              <w:t>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CARTEIRA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70BE7E8" w14:textId="24F6E4C3" w:rsidR="008A4050" w:rsidRDefault="006F61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0" w:history="1">
            <w:r w:rsidR="008A4050" w:rsidRPr="00C556CE">
              <w:rPr>
                <w:rStyle w:val="Hyperlink"/>
                <w:rFonts w:cstheme="minorHAnsi"/>
                <w:noProof/>
              </w:rPr>
              <w:t>8.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FUNDOS DE INVESTIMENTOS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ECC78CA" w14:textId="1E264B75" w:rsidR="008A4050" w:rsidRDefault="006F61BB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1" w:history="1">
            <w:r w:rsidR="008A4050" w:rsidRPr="00C556CE">
              <w:rPr>
                <w:rStyle w:val="Hyperlink"/>
                <w:rFonts w:cstheme="minorHAnsi"/>
                <w:noProof/>
              </w:rPr>
              <w:t>9.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PROCESSOS DE CREDENCIAMENTO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5429820" w14:textId="5AAA2679" w:rsidR="008A4050" w:rsidRDefault="006F61BB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2" w:history="1">
            <w:r w:rsidR="008A4050" w:rsidRPr="00C556CE">
              <w:rPr>
                <w:rStyle w:val="Hyperlink"/>
                <w:rFonts w:cstheme="minorHAnsi"/>
                <w:noProof/>
              </w:rPr>
              <w:t>10.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PLANO DE CONTINGÊNCIA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6D2ED0C" w14:textId="36C1A3DE" w:rsidR="008A4050" w:rsidRDefault="006F61BB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3" w:history="1">
            <w:r w:rsidR="008A4050" w:rsidRPr="00C556CE">
              <w:rPr>
                <w:rStyle w:val="Hyperlink"/>
                <w:rFonts w:cstheme="minorHAnsi"/>
                <w:noProof/>
              </w:rPr>
              <w:t>11.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CONSIDERAÇÕES FINAIS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7B1029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3F58D8" w14:textId="14DCD501" w:rsidR="00B9404D" w:rsidRPr="00704CF6" w:rsidRDefault="00B9404D" w:rsidP="00B9404D">
          <w:pPr>
            <w:rPr>
              <w:rFonts w:cstheme="minorHAnsi"/>
            </w:rPr>
          </w:pPr>
          <w:r w:rsidRPr="00704CF6">
            <w:rPr>
              <w:rFonts w:cstheme="minorHAnsi"/>
              <w:b/>
              <w:bCs/>
            </w:rPr>
            <w:fldChar w:fldCharType="end"/>
          </w:r>
        </w:p>
      </w:sdtContent>
    </w:sdt>
    <w:bookmarkEnd w:id="0" w:displacedByCustomXml="prev"/>
    <w:p w14:paraId="264045E4" w14:textId="6057BC94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br w:type="page"/>
      </w:r>
    </w:p>
    <w:p w14:paraId="0AC5F334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" w:name="_Toc143095673"/>
      <w:bookmarkStart w:id="2" w:name="_Hlk118107437"/>
      <w:r w:rsidRPr="00704CF6">
        <w:rPr>
          <w:rFonts w:cstheme="minorHAnsi"/>
        </w:rPr>
        <w:lastRenderedPageBreak/>
        <w:t>INTRODUÇÃO</w:t>
      </w:r>
      <w:bookmarkEnd w:id="1"/>
    </w:p>
    <w:p w14:paraId="670FCE48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Na busca por uma gestão previdenciária de qualidade e principalmente no que diz respeito às Aplicações dos Recursos, elaboramos o parecer de deliberação e análise, promovido por este Comitê de Investimentos.</w:t>
      </w:r>
    </w:p>
    <w:p w14:paraId="6469896E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Foi utilizado para a emissão desse parecer o relatório de análise completo da carteira de investimentos fornecido pela empresa contrata de Consultoria de Investimentos, onde completa: carteira de investimentos consolidada; enquadramento perante os critérios da Resolução CMN nº 4.963/2021 e suas alterações; retorno sobre ao investimentos; distribuição dos ativos por instituições financeiras; distribuição dos ativos por subsegmento; retorno da carteira de investimentos versos a meta de rentabilidade; evolução patrimonial e retorno dos investimentos após as movimentações.</w:t>
      </w:r>
    </w:p>
    <w:bookmarkEnd w:id="2"/>
    <w:p w14:paraId="3FCA22AB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48A0CE9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3" w:name="_Toc143095674"/>
      <w:bookmarkStart w:id="4" w:name="_Hlk118107479"/>
      <w:r w:rsidRPr="00704CF6">
        <w:rPr>
          <w:rFonts w:cstheme="minorHAnsi"/>
        </w:rPr>
        <w:t>ANEXOS</w:t>
      </w:r>
      <w:bookmarkEnd w:id="3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704CF6" w:rsidRPr="00704CF6" w14:paraId="353500CE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C215F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</w:rPr>
            </w:pPr>
            <w:bookmarkStart w:id="5" w:name="_Hlk57629208"/>
            <w:r w:rsidRPr="00704CF6">
              <w:rPr>
                <w:rFonts w:asciiTheme="minorHAnsi" w:hAnsiTheme="minorHAnsi" w:cstheme="minorHAnsi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0753CEE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Anexos</w:t>
            </w:r>
          </w:p>
        </w:tc>
      </w:tr>
      <w:tr w:rsidR="00704CF6" w:rsidRPr="00704CF6" w14:paraId="78B79025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D6CC1F7" w14:textId="1B86A9BC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Panorama Econômico – </w:t>
            </w:r>
            <w:r w:rsidR="00CF460D">
              <w:rPr>
                <w:rFonts w:asciiTheme="minorHAnsi" w:hAnsiTheme="minorHAnsi" w:cstheme="minorHAnsi"/>
                <w:b w:val="0"/>
                <w:bCs w:val="0"/>
              </w:rPr>
              <w:t>setembro</w:t>
            </w:r>
            <w:r w:rsidRPr="00704CF6">
              <w:rPr>
                <w:rFonts w:asciiTheme="minorHAnsi" w:hAnsiTheme="minorHAnsi" w:cstheme="minorHAnsi"/>
                <w:b w:val="0"/>
                <w:bCs w:val="0"/>
              </w:rPr>
              <w:t>/2023</w:t>
            </w:r>
          </w:p>
        </w:tc>
        <w:tc>
          <w:tcPr>
            <w:tcW w:w="2500" w:type="pct"/>
            <w:vAlign w:val="center"/>
          </w:tcPr>
          <w:p w14:paraId="605A067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</w:t>
            </w:r>
          </w:p>
        </w:tc>
      </w:tr>
      <w:tr w:rsidR="00704CF6" w:rsidRPr="00704CF6" w14:paraId="66C06190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21D82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E6D00B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</w:t>
            </w:r>
          </w:p>
        </w:tc>
      </w:tr>
      <w:tr w:rsidR="00704CF6" w:rsidRPr="00704CF6" w14:paraId="2BEE0417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D6BB47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27F638CE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III</w:t>
            </w:r>
          </w:p>
        </w:tc>
      </w:tr>
      <w:tr w:rsidR="00704CF6" w:rsidRPr="00704CF6" w14:paraId="5F5D14EA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51FA43F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09ECE01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IV</w:t>
            </w:r>
          </w:p>
        </w:tc>
      </w:tr>
      <w:tr w:rsidR="00704CF6" w:rsidRPr="00704CF6" w14:paraId="23E21F3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F830F3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1C7A88E3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V</w:t>
            </w:r>
          </w:p>
        </w:tc>
      </w:tr>
      <w:bookmarkEnd w:id="5"/>
    </w:tbl>
    <w:p w14:paraId="34D37384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2F036B3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6" w:name="_Toc143095675"/>
      <w:bookmarkStart w:id="7" w:name="_Hlk118107774"/>
      <w:bookmarkEnd w:id="4"/>
      <w:r w:rsidRPr="00704CF6">
        <w:rPr>
          <w:rFonts w:cstheme="minorHAnsi"/>
        </w:rPr>
        <w:t>ANÁLISE DO CENÁRIO ECONÔMICO</w:t>
      </w:r>
      <w:bookmarkEnd w:id="6"/>
    </w:p>
    <w:p w14:paraId="31340148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Panorama fornecido pela Consultoria de Investimentos disponível em anexo.</w:t>
      </w:r>
    </w:p>
    <w:p w14:paraId="3321EFC3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37F7E60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8" w:name="_Toc143095676"/>
      <w:r w:rsidRPr="00704CF6">
        <w:rPr>
          <w:rFonts w:cstheme="minorHAnsi"/>
        </w:rPr>
        <w:t>EVOLUÇÃO DA EXECUÇÃO ORÇAMENTÁRIA</w:t>
      </w:r>
      <w:bookmarkEnd w:id="8"/>
    </w:p>
    <w:p w14:paraId="3C41753D" w14:textId="2827355D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Acompanha este parecer, na forma do ANEXO III o balanço orçamentário de </w:t>
      </w:r>
      <w:r w:rsidR="00CF460D">
        <w:rPr>
          <w:rFonts w:cstheme="minorHAnsi"/>
          <w:b/>
          <w:bCs/>
        </w:rPr>
        <w:t>setembro</w:t>
      </w:r>
      <w:r w:rsidRPr="00704CF6">
        <w:rPr>
          <w:rFonts w:cstheme="minorHAnsi"/>
          <w:b/>
          <w:bCs/>
        </w:rPr>
        <w:t xml:space="preserve"> de 2023</w:t>
      </w:r>
      <w:r w:rsidRPr="00704CF6">
        <w:rPr>
          <w:rFonts w:cstheme="minorHAnsi"/>
        </w:rPr>
        <w:t xml:space="preserve"> que demonstra as contribuições repassadas, em conformidade com a legislação vigente.</w:t>
      </w:r>
    </w:p>
    <w:p w14:paraId="363B69F2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As receitas patrimoniais estão sendo lançadas em Variação Patrimonial Aumentativa -VPA e Variação Patrimonial Diminutiva - VPD, sendo que só é lançada a receita patrimonial orçamentária quando o resgate do investimento é efetivado.</w:t>
      </w:r>
    </w:p>
    <w:bookmarkEnd w:id="7"/>
    <w:p w14:paraId="0533B660" w14:textId="77777777" w:rsidR="007B1029" w:rsidRDefault="007B1029" w:rsidP="007B1029">
      <w:pPr>
        <w:spacing w:after="0" w:line="240" w:lineRule="auto"/>
        <w:rPr>
          <w:rFonts w:cstheme="minorHAnsi"/>
        </w:rPr>
      </w:pPr>
    </w:p>
    <w:p w14:paraId="0D04089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9" w:name="_Toc143095677"/>
      <w:bookmarkStart w:id="10" w:name="_Hlk118108073"/>
      <w:r w:rsidRPr="00704CF6">
        <w:rPr>
          <w:rFonts w:cstheme="minorHAnsi"/>
        </w:rPr>
        <w:t>ANÁLISE DA CARTEIRA DE INVESTIMENTOS</w:t>
      </w:r>
      <w:bookmarkEnd w:id="9"/>
    </w:p>
    <w:p w14:paraId="6ECAAD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1" w:name="_Toc143095678"/>
      <w:r w:rsidRPr="00704CF6">
        <w:rPr>
          <w:rFonts w:cstheme="minorHAnsi"/>
        </w:rPr>
        <w:t>CARTEIRA DE INVESTIMENTOS CONSOLIDADA</w:t>
      </w:r>
      <w:bookmarkEnd w:id="11"/>
    </w:p>
    <w:p w14:paraId="70739702" w14:textId="699DC3AE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carteira de investimentos do</w:t>
      </w:r>
      <w:r w:rsidR="004B724E" w:rsidRPr="00704CF6">
        <w:rPr>
          <w:rFonts w:cstheme="minorHAnsi"/>
        </w:rPr>
        <w:t xml:space="preserve"> </w:t>
      </w:r>
      <w:r w:rsidR="003A0B78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segregada entre os segmentos de renda fixa, renda variável</w:t>
      </w:r>
      <w:r w:rsidR="00FA6D01" w:rsidRPr="00704CF6">
        <w:rPr>
          <w:rFonts w:cstheme="minorHAnsi"/>
        </w:rPr>
        <w:t xml:space="preserve"> (E</w:t>
      </w:r>
      <w:r w:rsidRPr="00704CF6">
        <w:rPr>
          <w:rFonts w:cstheme="minorHAnsi"/>
        </w:rPr>
        <w:t>struturad</w:t>
      </w:r>
      <w:r w:rsidR="00FA6D01" w:rsidRPr="00704CF6">
        <w:rPr>
          <w:rFonts w:cstheme="minorHAnsi"/>
        </w:rPr>
        <w:t>o – Fundo Imobiliário) e</w:t>
      </w:r>
      <w:r w:rsidRPr="00704CF6">
        <w:rPr>
          <w:rFonts w:cstheme="minorHAnsi"/>
        </w:rPr>
        <w:t xml:space="preserve"> investimentos no exterior </w:t>
      </w:r>
      <w:r w:rsidRPr="00871514">
        <w:rPr>
          <w:rFonts w:cstheme="minorHAnsi"/>
        </w:rPr>
        <w:t xml:space="preserve">sendo </w:t>
      </w:r>
      <w:r w:rsidR="00CF460D" w:rsidRPr="00CF460D">
        <w:rPr>
          <w:rFonts w:cstheme="minorHAnsi"/>
          <w:b/>
          <w:bCs/>
        </w:rPr>
        <w:t>82,47%</w:t>
      </w:r>
      <w:r w:rsidR="00871514" w:rsidRPr="00871514">
        <w:rPr>
          <w:rFonts w:cstheme="minorHAnsi"/>
          <w:b/>
          <w:bCs/>
        </w:rPr>
        <w:t xml:space="preserve"> e</w:t>
      </w:r>
      <w:r w:rsidR="00B93C34" w:rsidRPr="00871514">
        <w:rPr>
          <w:rFonts w:cstheme="minorHAnsi"/>
          <w:b/>
          <w:bCs/>
        </w:rPr>
        <w:t xml:space="preserve"> </w:t>
      </w:r>
      <w:r w:rsidR="00CF460D" w:rsidRPr="00CF460D">
        <w:rPr>
          <w:rFonts w:cstheme="minorHAnsi"/>
          <w:b/>
          <w:bCs/>
        </w:rPr>
        <w:t>17,53%</w:t>
      </w:r>
      <w:r w:rsidR="00871514" w:rsidRPr="00871514">
        <w:rPr>
          <w:rFonts w:cstheme="minorHAnsi"/>
          <w:b/>
          <w:bCs/>
        </w:rPr>
        <w:t xml:space="preserve"> </w:t>
      </w:r>
      <w:r w:rsidRPr="00871514">
        <w:rPr>
          <w:rFonts w:cstheme="minorHAnsi"/>
        </w:rPr>
        <w:t>respectivamente, não ultrapassando o limite de 35% permitido pel</w:t>
      </w:r>
      <w:r w:rsidRPr="00704CF6">
        <w:rPr>
          <w:rFonts w:cstheme="minorHAnsi"/>
        </w:rPr>
        <w:t>a Resolução CMN n°4.963/2021.</w:t>
      </w:r>
    </w:p>
    <w:p w14:paraId="6468EA69" w14:textId="77777777" w:rsidR="007B1029" w:rsidRPr="00704CF6" w:rsidRDefault="007B1029" w:rsidP="00B9404D">
      <w:pPr>
        <w:jc w:val="both"/>
        <w:rPr>
          <w:rFonts w:cstheme="minorHAnsi"/>
        </w:rPr>
      </w:pPr>
    </w:p>
    <w:p w14:paraId="1D751772" w14:textId="77777777" w:rsidR="00B9404D" w:rsidRPr="00704CF6" w:rsidRDefault="00B9404D" w:rsidP="00B9404D">
      <w:pPr>
        <w:rPr>
          <w:rFonts w:cstheme="minorHAnsi"/>
        </w:rPr>
      </w:pPr>
    </w:p>
    <w:bookmarkEnd w:id="10"/>
    <w:p w14:paraId="301143A9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lastRenderedPageBreak/>
        <w:t>Enquadramento da Carteira de Investimentos por 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106"/>
        <w:gridCol w:w="2125"/>
        <w:gridCol w:w="2263"/>
      </w:tblGrid>
      <w:tr w:rsidR="00704CF6" w:rsidRPr="00704CF6" w14:paraId="0CA80C4C" w14:textId="77777777" w:rsidTr="00025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15D7CA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251" w:type="pct"/>
          </w:tcPr>
          <w:p w14:paraId="1A84708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332" w:type="pct"/>
            <w:vAlign w:val="center"/>
          </w:tcPr>
          <w:p w14:paraId="65DDE50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0F3B5119" w14:textId="77777777" w:rsidTr="00025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5EC6F6A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251" w:type="pct"/>
            <w:vAlign w:val="center"/>
          </w:tcPr>
          <w:p w14:paraId="7A7B0AFF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 xml:space="preserve">Enquadrado </w:t>
            </w:r>
          </w:p>
        </w:tc>
        <w:tc>
          <w:tcPr>
            <w:tcW w:w="1332" w:type="pct"/>
            <w:vAlign w:val="center"/>
          </w:tcPr>
          <w:p w14:paraId="5D61E28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20DC2EDA" w14:textId="77777777" w:rsidTr="0002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71A2E493" w14:textId="2DC16308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Renda Variável </w:t>
            </w:r>
            <w:r w:rsidR="00025E1B" w:rsidRPr="00704CF6">
              <w:rPr>
                <w:rFonts w:asciiTheme="minorHAnsi" w:hAnsiTheme="minorHAnsi" w:cstheme="minorHAnsi"/>
                <w:b w:val="0"/>
                <w:bCs w:val="0"/>
              </w:rPr>
              <w:t>(Estruturado – Fundo Imobiliário</w:t>
            </w:r>
          </w:p>
        </w:tc>
        <w:tc>
          <w:tcPr>
            <w:tcW w:w="1251" w:type="pct"/>
            <w:vAlign w:val="center"/>
          </w:tcPr>
          <w:p w14:paraId="1127D9F6" w14:textId="2068BFD2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  <w:tc>
          <w:tcPr>
            <w:tcW w:w="1332" w:type="pct"/>
            <w:vAlign w:val="center"/>
          </w:tcPr>
          <w:p w14:paraId="40E15DE7" w14:textId="51152FA9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</w:tr>
    </w:tbl>
    <w:p w14:paraId="3735E9F8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2A5D9647" w14:textId="4BECA846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Ao analisarmos o enquadramento da carteira de investimentos por segmento, segundo os limites permitidos pela Resolução CMN nº 4.963/2021 e a Política de Investimentos aprovada para o exercício, informamos </w:t>
      </w:r>
      <w:r w:rsidR="00871514">
        <w:rPr>
          <w:rFonts w:cstheme="minorHAnsi"/>
        </w:rPr>
        <w:t xml:space="preserve">não </w:t>
      </w:r>
      <w:r w:rsidRPr="00704CF6">
        <w:rPr>
          <w:rFonts w:cstheme="minorHAnsi"/>
        </w:rPr>
        <w:t xml:space="preserve">haver desenquadramento no segmento de </w:t>
      </w:r>
      <w:r w:rsidR="00025E1B" w:rsidRPr="00704CF6">
        <w:rPr>
          <w:rFonts w:cstheme="minorHAnsi"/>
        </w:rPr>
        <w:t>R</w:t>
      </w:r>
      <w:r w:rsidRPr="00704CF6">
        <w:rPr>
          <w:rFonts w:cstheme="minorHAnsi"/>
        </w:rPr>
        <w:t xml:space="preserve">enda </w:t>
      </w:r>
      <w:r w:rsidR="00025E1B" w:rsidRPr="00704CF6">
        <w:rPr>
          <w:rFonts w:cstheme="minorHAnsi"/>
        </w:rPr>
        <w:t>V</w:t>
      </w:r>
      <w:r w:rsidRPr="00704CF6">
        <w:rPr>
          <w:rFonts w:cstheme="minorHAnsi"/>
        </w:rPr>
        <w:t>ariável</w:t>
      </w:r>
      <w:r w:rsidR="00025E1B" w:rsidRPr="00704CF6">
        <w:rPr>
          <w:rFonts w:cstheme="minorHAnsi"/>
        </w:rPr>
        <w:t xml:space="preserve"> (Estruturado – Fundo Imobiliário)</w:t>
      </w:r>
      <w:r w:rsidRPr="00704CF6">
        <w:rPr>
          <w:rFonts w:cstheme="minorHAnsi"/>
        </w:rPr>
        <w:t>.</w:t>
      </w:r>
    </w:p>
    <w:p w14:paraId="1C9405D2" w14:textId="77777777" w:rsidR="00B9404D" w:rsidRPr="00871514" w:rsidRDefault="00B9404D" w:rsidP="007B1029">
      <w:pPr>
        <w:spacing w:after="0" w:line="240" w:lineRule="auto"/>
        <w:rPr>
          <w:rFonts w:cstheme="minorHAnsi"/>
        </w:rPr>
      </w:pPr>
    </w:p>
    <w:p w14:paraId="7704781A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704CF6" w:rsidRPr="00704CF6" w14:paraId="63B1D8A2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018070D7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37759118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344C06E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5BE8EBA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38D09D56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3630C7F5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0873C2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41773428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1A45715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418" w:type="pct"/>
            <w:vAlign w:val="center"/>
          </w:tcPr>
          <w:p w14:paraId="68AD811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33D4B1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1119C431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66439966" w14:textId="17959D42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t>Ao analisarmos o enquadramento da carteira de investimentos por subsegmento, segundo os limites permitidos pela Resolução CMN nº 4.963/2021 e a Política de Investimentos aprovada para o exercício, informamos não haver desenquadramento,</w:t>
      </w:r>
    </w:p>
    <w:p w14:paraId="22F1EBB6" w14:textId="77777777" w:rsidR="003A0B78" w:rsidRPr="00704CF6" w:rsidRDefault="003A0B78" w:rsidP="007B1029">
      <w:pPr>
        <w:spacing w:after="0" w:line="240" w:lineRule="auto"/>
        <w:rPr>
          <w:rFonts w:cstheme="minorHAnsi"/>
          <w:b/>
          <w:bCs/>
        </w:rPr>
      </w:pPr>
    </w:p>
    <w:p w14:paraId="2FD0630C" w14:textId="7C675341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704CF6" w:rsidRPr="00704CF6" w14:paraId="160C74B3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8749D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5CC53EF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704CF6" w:rsidRPr="00704CF6" w14:paraId="1139771C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76E5C60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67E9D9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0BC5C54D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49B3267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975" w:type="pct"/>
            <w:vAlign w:val="center"/>
          </w:tcPr>
          <w:p w14:paraId="30E9935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39F3FD10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60402BCC" w14:textId="53A0822F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Ao analisarmos o enquadramento da carteira de investimento por segmento e fundo de investimentos, segundo os limites permitidos pela Resolução CMN nº 4.963/2021, informamos não haver desenquadramentos.</w:t>
      </w:r>
    </w:p>
    <w:p w14:paraId="4FAF183E" w14:textId="0B41F431" w:rsidR="007B1029" w:rsidRDefault="007B1029" w:rsidP="007B1029">
      <w:pPr>
        <w:spacing w:after="0" w:line="240" w:lineRule="auto"/>
        <w:jc w:val="both"/>
        <w:rPr>
          <w:rFonts w:cstheme="minorHAnsi"/>
        </w:rPr>
      </w:pPr>
    </w:p>
    <w:p w14:paraId="755E226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2" w:name="_Toc143095679"/>
      <w:r w:rsidRPr="00704CF6">
        <w:rPr>
          <w:rFonts w:cstheme="minorHAnsi"/>
        </w:rPr>
        <w:t>RETORNO SOBRE OS INVESTIMENTOS</w:t>
      </w:r>
      <w:bookmarkEnd w:id="12"/>
    </w:p>
    <w:p w14:paraId="375AA761" w14:textId="41A78195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Considerando os retornos apresentados pelos fundos de investimentos, podemos identificar que dos mais voláteis </w:t>
      </w:r>
      <w:r w:rsidR="00025E1B" w:rsidRPr="00704CF6">
        <w:rPr>
          <w:rFonts w:cstheme="minorHAnsi"/>
        </w:rPr>
        <w:t xml:space="preserve">(renda variável) </w:t>
      </w:r>
      <w:r w:rsidRPr="00704CF6">
        <w:rPr>
          <w:rFonts w:cstheme="minorHAnsi"/>
        </w:rPr>
        <w:t xml:space="preserve">apresentaram retorno </w:t>
      </w:r>
      <w:r w:rsidR="003A0B78" w:rsidRPr="00704CF6">
        <w:rPr>
          <w:rFonts w:cstheme="minorHAnsi"/>
        </w:rPr>
        <w:t>negativo</w:t>
      </w:r>
      <w:r w:rsidR="0042028C" w:rsidRPr="00704CF6">
        <w:rPr>
          <w:rFonts w:cstheme="minorHAnsi"/>
        </w:rPr>
        <w:t xml:space="preserve"> comparado</w:t>
      </w:r>
      <w:r w:rsidRPr="00704CF6">
        <w:rPr>
          <w:rFonts w:cstheme="minorHAnsi"/>
        </w:rPr>
        <w:t xml:space="preserve"> ao seu benchmark.</w:t>
      </w:r>
    </w:p>
    <w:p w14:paraId="2BD405B0" w14:textId="5567FEA4" w:rsidR="00B9404D" w:rsidRPr="00310C4B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classificados como renda fixa apresentaram no acumulado </w:t>
      </w:r>
      <w:r w:rsidRPr="00310C4B">
        <w:rPr>
          <w:rFonts w:cstheme="minorHAnsi"/>
        </w:rPr>
        <w:t>do mês com um retorno</w:t>
      </w:r>
      <w:r w:rsidR="003A0B78" w:rsidRPr="00310C4B">
        <w:rPr>
          <w:rFonts w:cstheme="minorHAnsi"/>
        </w:rPr>
        <w:t xml:space="preserve"> </w:t>
      </w:r>
      <w:r w:rsidRPr="00310C4B">
        <w:rPr>
          <w:rFonts w:cstheme="minorHAnsi"/>
        </w:rPr>
        <w:t>de</w:t>
      </w:r>
      <w:r w:rsidRPr="00310C4B">
        <w:rPr>
          <w:rFonts w:cstheme="minorHAnsi"/>
          <w:b/>
          <w:bCs/>
        </w:rPr>
        <w:t xml:space="preserve"> </w:t>
      </w:r>
      <w:r w:rsidR="00CF460D" w:rsidRPr="00CF460D">
        <w:rPr>
          <w:rFonts w:cstheme="minorHAnsi"/>
          <w:b/>
          <w:bCs/>
        </w:rPr>
        <w:t>0,38%</w:t>
      </w:r>
      <w:r w:rsidR="00CF460D">
        <w:rPr>
          <w:rFonts w:cstheme="minorHAnsi"/>
          <w:b/>
          <w:bCs/>
        </w:rPr>
        <w:t xml:space="preserve"> </w:t>
      </w:r>
      <w:r w:rsidR="00706A30" w:rsidRPr="00310C4B">
        <w:rPr>
          <w:rFonts w:cstheme="minorHAnsi"/>
        </w:rPr>
        <w:t>representando</w:t>
      </w:r>
      <w:r w:rsidRPr="00310C4B">
        <w:rPr>
          <w:rFonts w:cstheme="minorHAnsi"/>
        </w:rPr>
        <w:t xml:space="preserve"> um montante de </w:t>
      </w:r>
      <w:r w:rsidRPr="00310C4B">
        <w:rPr>
          <w:rFonts w:cstheme="minorHAnsi"/>
          <w:b/>
          <w:bCs/>
        </w:rPr>
        <w:t xml:space="preserve">R$ </w:t>
      </w:r>
      <w:r w:rsidR="00CF460D" w:rsidRPr="00CF460D">
        <w:rPr>
          <w:rFonts w:cstheme="minorHAnsi"/>
          <w:b/>
          <w:bCs/>
        </w:rPr>
        <w:t>221.985,94</w:t>
      </w:r>
      <w:r w:rsidR="003A0B78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CF460D" w:rsidRPr="00CF460D">
        <w:rPr>
          <w:rFonts w:cstheme="minorHAnsi"/>
          <w:b/>
          <w:bCs/>
        </w:rPr>
        <w:t>duzentos e vinte e um mil</w:t>
      </w:r>
      <w:r w:rsidR="00CF460D">
        <w:rPr>
          <w:rFonts w:cstheme="minorHAnsi"/>
          <w:b/>
          <w:bCs/>
        </w:rPr>
        <w:t>,</w:t>
      </w:r>
      <w:r w:rsidR="00CF460D" w:rsidRPr="00CF460D">
        <w:rPr>
          <w:rFonts w:cstheme="minorHAnsi"/>
          <w:b/>
          <w:bCs/>
        </w:rPr>
        <w:t xml:space="preserve"> novecentos e oitenta e cinco reais e noventa e quatro centavos</w:t>
      </w:r>
      <w:r w:rsidRPr="00310C4B">
        <w:rPr>
          <w:rFonts w:cstheme="minorHAnsi"/>
          <w:b/>
          <w:bCs/>
        </w:rPr>
        <w:t>).</w:t>
      </w:r>
    </w:p>
    <w:p w14:paraId="7FEAF56B" w14:textId="70CF1580" w:rsidR="00B9404D" w:rsidRDefault="00B9404D" w:rsidP="00B9404D">
      <w:pPr>
        <w:jc w:val="both"/>
        <w:rPr>
          <w:rFonts w:cstheme="minorHAnsi"/>
          <w:b/>
          <w:bCs/>
        </w:rPr>
      </w:pPr>
      <w:r w:rsidRPr="00310C4B">
        <w:rPr>
          <w:rFonts w:cstheme="minorHAnsi"/>
        </w:rPr>
        <w:t xml:space="preserve">Os fundos de investimentos classificados como renda variável apresentaram no mês um retorno de </w:t>
      </w:r>
      <w:r w:rsidR="00CF460D" w:rsidRPr="00CF460D">
        <w:rPr>
          <w:rFonts w:cstheme="minorHAnsi"/>
          <w:b/>
          <w:bCs/>
        </w:rPr>
        <w:t>0,29%</w:t>
      </w:r>
      <w:r w:rsidR="00954041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representando um montante de </w:t>
      </w:r>
      <w:r w:rsidRPr="00310C4B">
        <w:rPr>
          <w:rFonts w:cstheme="minorHAnsi"/>
          <w:b/>
          <w:bCs/>
        </w:rPr>
        <w:t xml:space="preserve">R$ </w:t>
      </w:r>
      <w:r w:rsidR="00CF460D" w:rsidRPr="00CF460D">
        <w:rPr>
          <w:rFonts w:cstheme="minorHAnsi"/>
          <w:b/>
          <w:bCs/>
        </w:rPr>
        <w:t>36.392,08</w:t>
      </w:r>
      <w:r w:rsidR="00954041" w:rsidRPr="00310C4B">
        <w:rPr>
          <w:rFonts w:cstheme="minorHAnsi"/>
          <w:b/>
          <w:bCs/>
        </w:rPr>
        <w:t xml:space="preserve"> </w:t>
      </w:r>
      <w:r w:rsidR="004B724E" w:rsidRPr="00310C4B">
        <w:rPr>
          <w:rFonts w:cstheme="minorHAnsi"/>
          <w:b/>
          <w:bCs/>
        </w:rPr>
        <w:t>(</w:t>
      </w:r>
      <w:r w:rsidR="00CF460D" w:rsidRPr="00CF460D">
        <w:rPr>
          <w:rFonts w:cstheme="minorHAnsi"/>
          <w:b/>
          <w:bCs/>
        </w:rPr>
        <w:t>trinta e seis mil</w:t>
      </w:r>
      <w:r w:rsidR="00CF460D">
        <w:rPr>
          <w:rFonts w:cstheme="minorHAnsi"/>
          <w:b/>
          <w:bCs/>
        </w:rPr>
        <w:t>,</w:t>
      </w:r>
      <w:r w:rsidR="00CF460D" w:rsidRPr="00CF460D">
        <w:rPr>
          <w:rFonts w:cstheme="minorHAnsi"/>
          <w:b/>
          <w:bCs/>
        </w:rPr>
        <w:t xml:space="preserve"> trezentos e noventa e dois reais e oito centavos</w:t>
      </w:r>
      <w:r w:rsidR="004B724E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p w14:paraId="5378D279" w14:textId="77777777" w:rsidR="007B1029" w:rsidRPr="00704CF6" w:rsidRDefault="007B1029" w:rsidP="00B9404D">
      <w:pPr>
        <w:jc w:val="both"/>
        <w:rPr>
          <w:rFonts w:cstheme="minorHAnsi"/>
        </w:rPr>
      </w:pPr>
    </w:p>
    <w:p w14:paraId="38325F91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00427FA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3" w:name="_Toc143095680"/>
      <w:r w:rsidRPr="00704CF6">
        <w:rPr>
          <w:rFonts w:cstheme="minorHAnsi"/>
        </w:rPr>
        <w:lastRenderedPageBreak/>
        <w:t>DISTRIBUIÇÃO DOS ATIVOS POR INSTITUIÇÕES FINANCEIRAS</w:t>
      </w:r>
      <w:bookmarkEnd w:id="13"/>
    </w:p>
    <w:p w14:paraId="17DE30DE" w14:textId="5A93EDA4" w:rsidR="00B9404D" w:rsidRPr="00704CF6" w:rsidRDefault="00B9404D" w:rsidP="005863D9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que compõe 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, tem como prestadores de serviços de Gestão e Administração os: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237"/>
      </w:tblGrid>
      <w:tr w:rsidR="00BA1FBD" w:rsidRPr="00704CF6" w14:paraId="315C2308" w14:textId="77777777" w:rsidTr="005863D9">
        <w:trPr>
          <w:jc w:val="center"/>
        </w:trPr>
        <w:tc>
          <w:tcPr>
            <w:tcW w:w="4247" w:type="dxa"/>
          </w:tcPr>
          <w:p w14:paraId="5ADA9EE9" w14:textId="0E768595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Gestão</w:t>
            </w:r>
          </w:p>
        </w:tc>
        <w:tc>
          <w:tcPr>
            <w:tcW w:w="4247" w:type="dxa"/>
          </w:tcPr>
          <w:p w14:paraId="100F2DC9" w14:textId="5BA61B6A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Administração</w:t>
            </w:r>
          </w:p>
        </w:tc>
      </w:tr>
      <w:tr w:rsidR="00BA1FBD" w:rsidRPr="00704CF6" w14:paraId="06E7B032" w14:textId="77777777" w:rsidTr="005863D9">
        <w:trPr>
          <w:trHeight w:val="2776"/>
          <w:jc w:val="center"/>
        </w:trPr>
        <w:tc>
          <w:tcPr>
            <w:tcW w:w="4247" w:type="dxa"/>
          </w:tcPr>
          <w:p w14:paraId="24CCDBAF" w14:textId="77777777" w:rsidR="005863D9" w:rsidRPr="00704CF6" w:rsidRDefault="005863D9" w:rsidP="005863D9">
            <w:pPr>
              <w:jc w:val="center"/>
              <w:rPr>
                <w:noProof/>
              </w:rPr>
            </w:pPr>
          </w:p>
          <w:p w14:paraId="48A27C7A" w14:textId="77777777" w:rsidR="005863D9" w:rsidRPr="00704CF6" w:rsidRDefault="005863D9" w:rsidP="005863D9">
            <w:pPr>
              <w:jc w:val="center"/>
              <w:rPr>
                <w:b/>
                <w:bCs/>
                <w:noProof/>
              </w:rPr>
            </w:pPr>
          </w:p>
          <w:p w14:paraId="4D1ADAD0" w14:textId="67323290" w:rsidR="007B1029" w:rsidRPr="007B1029" w:rsidRDefault="00BA1FBD" w:rsidP="007B1029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BA1FBD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5939A37C" wp14:editId="6453B588">
                  <wp:extent cx="2610703" cy="878205"/>
                  <wp:effectExtent l="19050" t="19050" r="18415" b="17145"/>
                  <wp:docPr id="145751576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51576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108" cy="8995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6797D1BF" w14:textId="77777777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004E1AB0" w14:textId="77777777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1A493E4C" w14:textId="6055D9C1" w:rsidR="005863D9" w:rsidRPr="00704CF6" w:rsidRDefault="00BA1FBD" w:rsidP="005863D9">
            <w:pPr>
              <w:jc w:val="center"/>
              <w:rPr>
                <w:rFonts w:cstheme="minorHAnsi"/>
                <w:b/>
                <w:bCs/>
              </w:rPr>
            </w:pPr>
            <w:r w:rsidRPr="00BA1FBD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588FA01F" wp14:editId="6B71D60F">
                  <wp:extent cx="2596359" cy="897824"/>
                  <wp:effectExtent l="19050" t="19050" r="13970" b="17145"/>
                  <wp:docPr id="176580083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80083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708" cy="9539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79730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4" w:name="_Toc143095681"/>
      <w:r w:rsidRPr="00704CF6">
        <w:rPr>
          <w:rFonts w:cstheme="minorHAnsi"/>
        </w:rPr>
        <w:t>RETORNO DA CARTEIRA DE INVESTIMENTOS VERSOS A META DE RENTABILIDADE</w:t>
      </w:r>
      <w:bookmarkEnd w:id="14"/>
    </w:p>
    <w:p w14:paraId="234FC310" w14:textId="3142F788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rentabilidade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se mostra crescente refletindo o contexto mercadológico.</w:t>
      </w:r>
    </w:p>
    <w:p w14:paraId="45FB003F" w14:textId="68CC9FED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retorno acumulado no período </w:t>
      </w:r>
      <w:r w:rsidR="00BD3CDC" w:rsidRPr="00704CF6">
        <w:rPr>
          <w:rFonts w:cstheme="minorHAnsi"/>
        </w:rPr>
        <w:t>não s</w:t>
      </w:r>
      <w:r w:rsidRPr="00704CF6">
        <w:rPr>
          <w:rFonts w:cstheme="minorHAnsi"/>
        </w:rPr>
        <w:t xml:space="preserve">upera sua meta de rentabilidade, </w:t>
      </w:r>
      <w:r w:rsidR="00BD3CDC" w:rsidRPr="00704CF6">
        <w:rPr>
          <w:rFonts w:cstheme="minorHAnsi"/>
        </w:rPr>
        <w:t xml:space="preserve">contudo </w:t>
      </w:r>
      <w:r w:rsidR="00995AE8" w:rsidRPr="00704CF6">
        <w:rPr>
          <w:rFonts w:cstheme="minorHAnsi"/>
        </w:rPr>
        <w:t xml:space="preserve">apresenta a possibilidade de </w:t>
      </w:r>
      <w:r w:rsidRPr="00704CF6">
        <w:rPr>
          <w:rFonts w:cstheme="minorHAnsi"/>
        </w:rPr>
        <w:t>superar a meta no exercício.</w:t>
      </w:r>
    </w:p>
    <w:p w14:paraId="49455D02" w14:textId="0BCAB407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atingimento da meta de rentabilidade no mês, representa </w:t>
      </w:r>
      <w:r w:rsidR="00BA1FBD" w:rsidRPr="00BA1FBD">
        <w:rPr>
          <w:rFonts w:cstheme="minorHAnsi"/>
          <w:b/>
          <w:bCs/>
        </w:rPr>
        <w:t>0,65%</w:t>
      </w:r>
      <w:r w:rsidR="005863D9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de meta de rentabilidade contra </w:t>
      </w:r>
      <w:r w:rsidR="00BA1FBD" w:rsidRPr="00BA1FBD">
        <w:rPr>
          <w:rFonts w:cstheme="minorHAnsi"/>
          <w:b/>
          <w:bCs/>
        </w:rPr>
        <w:t>0,37%</w:t>
      </w:r>
      <w:r w:rsidR="00137100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obtido. O acumulado no exercício até o mês de referência representa </w:t>
      </w:r>
      <w:r w:rsidR="00BA1FBD" w:rsidRPr="00BA1FBD">
        <w:rPr>
          <w:rFonts w:cstheme="minorHAnsi"/>
          <w:b/>
          <w:bCs/>
        </w:rPr>
        <w:t>9,51%</w:t>
      </w:r>
      <w:r w:rsidR="001E2C84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contra </w:t>
      </w:r>
      <w:r w:rsidR="00BA1FBD" w:rsidRPr="00BA1FBD">
        <w:rPr>
          <w:rFonts w:cstheme="minorHAnsi"/>
          <w:b/>
          <w:bCs/>
        </w:rPr>
        <w:t>7,35%</w:t>
      </w:r>
      <w:r w:rsidR="00137100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>da meta de rentabilidade.</w:t>
      </w:r>
    </w:p>
    <w:p w14:paraId="7A6931BA" w14:textId="30A5ADD3" w:rsidR="007B1029" w:rsidRDefault="007B1029" w:rsidP="007B1029">
      <w:pPr>
        <w:spacing w:after="0" w:line="240" w:lineRule="auto"/>
        <w:jc w:val="both"/>
        <w:rPr>
          <w:rFonts w:cstheme="minorHAnsi"/>
        </w:rPr>
      </w:pPr>
    </w:p>
    <w:p w14:paraId="034A783D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5" w:name="_Toc143095682"/>
      <w:r w:rsidRPr="00704CF6">
        <w:rPr>
          <w:rFonts w:cstheme="minorHAnsi"/>
        </w:rPr>
        <w:t>EVOLUÇÃO PATRIMONIAL</w:t>
      </w:r>
      <w:bookmarkEnd w:id="15"/>
    </w:p>
    <w:p w14:paraId="5AF372B5" w14:textId="1EED6814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anterior ao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apresentava um patrimônio </w:t>
      </w:r>
      <w:r w:rsidRPr="00310C4B">
        <w:rPr>
          <w:rFonts w:cstheme="minorHAnsi"/>
        </w:rPr>
        <w:t xml:space="preserve">líquido de </w:t>
      </w:r>
      <w:r w:rsidR="008A4050" w:rsidRPr="008A4050">
        <w:rPr>
          <w:rFonts w:cstheme="minorHAnsi"/>
          <w:b/>
          <w:bCs/>
        </w:rPr>
        <w:t>R$</w:t>
      </w:r>
      <w:r w:rsidR="00BA1FBD">
        <w:rPr>
          <w:rFonts w:cstheme="minorHAnsi"/>
          <w:b/>
          <w:bCs/>
        </w:rPr>
        <w:t xml:space="preserve"> </w:t>
      </w:r>
      <w:r w:rsidR="00BA1FBD" w:rsidRPr="00BA1FBD">
        <w:rPr>
          <w:rFonts w:cstheme="minorHAnsi"/>
          <w:b/>
          <w:bCs/>
        </w:rPr>
        <w:t>70.341.965,32</w:t>
      </w:r>
      <w:r w:rsidR="008A4050" w:rsidRPr="008A4050">
        <w:rPr>
          <w:rFonts w:cstheme="minorHAnsi"/>
          <w:b/>
          <w:bCs/>
        </w:rPr>
        <w:t xml:space="preserve"> (</w:t>
      </w:r>
      <w:r w:rsidR="00BA1FBD" w:rsidRPr="00BA1FBD">
        <w:rPr>
          <w:rFonts w:cstheme="minorHAnsi"/>
          <w:b/>
          <w:bCs/>
        </w:rPr>
        <w:t>setenta milhões</w:t>
      </w:r>
      <w:r w:rsidR="00BA1FBD">
        <w:rPr>
          <w:rFonts w:cstheme="minorHAnsi"/>
          <w:b/>
          <w:bCs/>
        </w:rPr>
        <w:t>,</w:t>
      </w:r>
      <w:r w:rsidR="00BA1FBD" w:rsidRPr="00BA1FBD">
        <w:rPr>
          <w:rFonts w:cstheme="minorHAnsi"/>
          <w:b/>
          <w:bCs/>
        </w:rPr>
        <w:t xml:space="preserve"> trezentos e quarenta e um mil</w:t>
      </w:r>
      <w:r w:rsidR="00BA1FBD">
        <w:rPr>
          <w:rFonts w:cstheme="minorHAnsi"/>
          <w:b/>
          <w:bCs/>
        </w:rPr>
        <w:t>,</w:t>
      </w:r>
      <w:r w:rsidR="00BA1FBD" w:rsidRPr="00BA1FBD">
        <w:rPr>
          <w:rFonts w:cstheme="minorHAnsi"/>
          <w:b/>
          <w:bCs/>
        </w:rPr>
        <w:t xml:space="preserve"> novecentos e sessenta e cinco reais e trinta e dois centavos</w:t>
      </w:r>
      <w:r w:rsidR="008A4050" w:rsidRPr="008A4050">
        <w:rPr>
          <w:rFonts w:cstheme="minorHAnsi"/>
          <w:b/>
          <w:bCs/>
        </w:rPr>
        <w:t>).</w:t>
      </w:r>
    </w:p>
    <w:p w14:paraId="48846C96" w14:textId="2456D208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 um patrimônio líquido </w:t>
      </w:r>
      <w:r w:rsidRPr="00310C4B">
        <w:rPr>
          <w:rFonts w:cstheme="minorHAnsi"/>
        </w:rPr>
        <w:t xml:space="preserve">de </w:t>
      </w:r>
      <w:r w:rsidRPr="00310C4B">
        <w:rPr>
          <w:rFonts w:cstheme="minorHAnsi"/>
          <w:b/>
          <w:bCs/>
        </w:rPr>
        <w:t xml:space="preserve">R$ </w:t>
      </w:r>
      <w:r w:rsidR="00BA1FBD" w:rsidRPr="00BA1FBD">
        <w:rPr>
          <w:rFonts w:cstheme="minorHAnsi"/>
          <w:b/>
          <w:bCs/>
        </w:rPr>
        <w:t xml:space="preserve">70.711.151,66 </w:t>
      </w:r>
      <w:r w:rsidRPr="00310C4B">
        <w:rPr>
          <w:rFonts w:cstheme="minorHAnsi"/>
          <w:b/>
          <w:bCs/>
        </w:rPr>
        <w:t>(</w:t>
      </w:r>
      <w:r w:rsidR="00BA1FBD" w:rsidRPr="00BA1FBD">
        <w:rPr>
          <w:rFonts w:cstheme="minorHAnsi"/>
          <w:b/>
          <w:bCs/>
        </w:rPr>
        <w:t>setenta milhões</w:t>
      </w:r>
      <w:r w:rsidR="00BA1FBD">
        <w:rPr>
          <w:rFonts w:cstheme="minorHAnsi"/>
          <w:b/>
          <w:bCs/>
        </w:rPr>
        <w:t>,</w:t>
      </w:r>
      <w:r w:rsidR="00BA1FBD" w:rsidRPr="00BA1FBD">
        <w:rPr>
          <w:rFonts w:cstheme="minorHAnsi"/>
          <w:b/>
          <w:bCs/>
        </w:rPr>
        <w:t xml:space="preserve"> setecentos e onze mil</w:t>
      </w:r>
      <w:r w:rsidR="00BA1FBD">
        <w:rPr>
          <w:rFonts w:cstheme="minorHAnsi"/>
          <w:b/>
          <w:bCs/>
        </w:rPr>
        <w:t>,</w:t>
      </w:r>
      <w:r w:rsidR="00BA1FBD" w:rsidRPr="00BA1FBD">
        <w:rPr>
          <w:rFonts w:cstheme="minorHAnsi"/>
          <w:b/>
          <w:bCs/>
        </w:rPr>
        <w:t xml:space="preserve"> cento e cinquenta e um reais e sessenta e seis centavos</w:t>
      </w:r>
      <w:r w:rsidR="001E2C84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p w14:paraId="7E2A1264" w14:textId="7FEC738C" w:rsidR="00BD3CDC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Podemos observar uma </w:t>
      </w:r>
      <w:r w:rsidR="001E2C84" w:rsidRPr="00704CF6">
        <w:rPr>
          <w:rFonts w:cstheme="minorHAnsi"/>
        </w:rPr>
        <w:t>valorização</w:t>
      </w:r>
      <w:r w:rsidRPr="00704CF6">
        <w:rPr>
          <w:rFonts w:cstheme="minorHAnsi"/>
        </w:rPr>
        <w:t xml:space="preserve"> </w:t>
      </w:r>
      <w:r w:rsidRPr="00310C4B">
        <w:rPr>
          <w:rFonts w:cstheme="minorHAnsi"/>
        </w:rPr>
        <w:t xml:space="preserve">de </w:t>
      </w:r>
      <w:r w:rsidRPr="00310C4B">
        <w:rPr>
          <w:rFonts w:cstheme="minorHAnsi"/>
          <w:b/>
          <w:bCs/>
        </w:rPr>
        <w:t xml:space="preserve">R$ </w:t>
      </w:r>
      <w:r w:rsidR="00BA1FBD" w:rsidRPr="00BA1FBD">
        <w:rPr>
          <w:rFonts w:cstheme="minorHAnsi"/>
          <w:b/>
          <w:bCs/>
        </w:rPr>
        <w:t>369.186,34</w:t>
      </w:r>
      <w:r w:rsidR="001E2C84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BA1FBD" w:rsidRPr="00BA1FBD">
        <w:rPr>
          <w:rFonts w:cstheme="minorHAnsi"/>
          <w:b/>
          <w:bCs/>
        </w:rPr>
        <w:t>trezentos e sessenta e nove mil</w:t>
      </w:r>
      <w:r w:rsidR="00BA1FBD">
        <w:rPr>
          <w:rFonts w:cstheme="minorHAnsi"/>
          <w:b/>
          <w:bCs/>
        </w:rPr>
        <w:t>,</w:t>
      </w:r>
      <w:r w:rsidR="00BA1FBD" w:rsidRPr="00BA1FBD">
        <w:rPr>
          <w:rFonts w:cstheme="minorHAnsi"/>
          <w:b/>
          <w:bCs/>
        </w:rPr>
        <w:t xml:space="preserve"> cento e oitenta e seis reais e trinta e quatro centavos</w:t>
      </w:r>
      <w:r w:rsidRPr="00310C4B">
        <w:rPr>
          <w:rFonts w:cstheme="minorHAnsi"/>
          <w:b/>
          <w:bCs/>
        </w:rPr>
        <w:t>).</w:t>
      </w:r>
    </w:p>
    <w:p w14:paraId="296D9161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2F10825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6" w:name="_Toc143095683"/>
      <w:r w:rsidRPr="00704CF6">
        <w:rPr>
          <w:rFonts w:cstheme="minorHAnsi"/>
        </w:rPr>
        <w:t>RETORNO DOS INVESTIMENTOS APÓS AS MOVIMENTAÇÕES</w:t>
      </w:r>
      <w:bookmarkEnd w:id="16"/>
    </w:p>
    <w:p w14:paraId="6BDFF08E" w14:textId="091C5D31" w:rsidR="000344FE" w:rsidRPr="000344FE" w:rsidRDefault="000344FE" w:rsidP="000344FE">
      <w:pPr>
        <w:jc w:val="both"/>
        <w:rPr>
          <w:rFonts w:cstheme="minorHAnsi"/>
        </w:rPr>
      </w:pPr>
      <w:r w:rsidRPr="000344FE">
        <w:rPr>
          <w:rFonts w:cstheme="minorHAnsi"/>
        </w:rPr>
        <w:t>No mês de referência, houve movimentações financeiras no seguimento de renda fixa, na importância total de: </w:t>
      </w:r>
    </w:p>
    <w:p w14:paraId="2296BF8C" w14:textId="6CE9D82B" w:rsidR="000344FE" w:rsidRPr="000344FE" w:rsidRDefault="000344FE" w:rsidP="000344FE">
      <w:pPr>
        <w:pStyle w:val="PargrafodaLista"/>
        <w:numPr>
          <w:ilvl w:val="0"/>
          <w:numId w:val="6"/>
        </w:numPr>
        <w:rPr>
          <w:rFonts w:cstheme="minorHAnsi"/>
        </w:rPr>
      </w:pPr>
      <w:r w:rsidRPr="000344FE">
        <w:rPr>
          <w:rFonts w:cstheme="minorHAnsi"/>
        </w:rPr>
        <w:t>R$ 4.400.808,32 em aplicações e</w:t>
      </w:r>
    </w:p>
    <w:p w14:paraId="3A6771D6" w14:textId="208A862C" w:rsidR="000344FE" w:rsidRPr="000344FE" w:rsidRDefault="000344FE" w:rsidP="000344FE">
      <w:pPr>
        <w:pStyle w:val="PargrafodaLista"/>
        <w:numPr>
          <w:ilvl w:val="0"/>
          <w:numId w:val="6"/>
        </w:numPr>
        <w:rPr>
          <w:rFonts w:cstheme="minorHAnsi"/>
        </w:rPr>
      </w:pPr>
      <w:r w:rsidRPr="000344FE">
        <w:rPr>
          <w:rFonts w:cstheme="minorHAnsi"/>
        </w:rPr>
        <w:t>R$ 4.290.000,00 em resgates.</w:t>
      </w:r>
    </w:p>
    <w:p w14:paraId="14D0F461" w14:textId="1BEB2E57" w:rsidR="000344FE" w:rsidRPr="000344FE" w:rsidRDefault="000344FE" w:rsidP="000344FE">
      <w:pPr>
        <w:jc w:val="both"/>
        <w:rPr>
          <w:rFonts w:cstheme="minorHAnsi"/>
        </w:rPr>
      </w:pPr>
      <w:r w:rsidRPr="000344FE">
        <w:rPr>
          <w:rFonts w:cstheme="minorHAnsi"/>
        </w:rPr>
        <w:lastRenderedPageBreak/>
        <w:t>No mês de referência, não houve movimentações financeiras no seguimento de renda variável. </w:t>
      </w:r>
    </w:p>
    <w:p w14:paraId="3B269585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Em se tratando do retorno mensurado no mesmo período de referência, o montante apresentado foi de:</w:t>
      </w:r>
    </w:p>
    <w:p w14:paraId="2CF78834" w14:textId="2AA151A3" w:rsidR="00B0550F" w:rsidRPr="001E099A" w:rsidRDefault="00B9404D" w:rsidP="001E099A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  <w:b/>
          <w:bCs/>
        </w:rPr>
        <w:t xml:space="preserve">R$ </w:t>
      </w:r>
      <w:r w:rsidR="000344FE" w:rsidRPr="000344FE">
        <w:rPr>
          <w:rFonts w:cstheme="minorHAnsi"/>
          <w:b/>
          <w:bCs/>
        </w:rPr>
        <w:t>258.378,02</w:t>
      </w:r>
      <w:r w:rsidR="001E2C84" w:rsidRPr="00704CF6">
        <w:rPr>
          <w:rFonts w:cstheme="minorHAnsi"/>
          <w:b/>
          <w:bCs/>
        </w:rPr>
        <w:t xml:space="preserve"> </w:t>
      </w:r>
      <w:r w:rsidRPr="00704CF6">
        <w:rPr>
          <w:rFonts w:cstheme="minorHAnsi"/>
        </w:rPr>
        <w:t xml:space="preserve">retorno da carteira de investimentos no total, </w:t>
      </w:r>
      <w:r w:rsidRPr="001E099A">
        <w:rPr>
          <w:rFonts w:cstheme="minorHAnsi"/>
        </w:rPr>
        <w:t xml:space="preserve">equivalente a </w:t>
      </w:r>
      <w:r w:rsidR="000344FE" w:rsidRPr="000344FE">
        <w:rPr>
          <w:rFonts w:cstheme="minorHAnsi"/>
          <w:b/>
          <w:bCs/>
        </w:rPr>
        <w:t>0,37%</w:t>
      </w:r>
      <w:r w:rsidR="001E2C84" w:rsidRPr="001E099A">
        <w:rPr>
          <w:rFonts w:cstheme="minorHAnsi"/>
          <w:b/>
          <w:bCs/>
        </w:rPr>
        <w:t>.</w:t>
      </w:r>
    </w:p>
    <w:p w14:paraId="208400F2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2F30F042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7" w:name="_Toc143095684"/>
      <w:r w:rsidRPr="00704CF6">
        <w:rPr>
          <w:rFonts w:cstheme="minorHAnsi"/>
        </w:rPr>
        <w:t>AUTORIZAÇÃO DE APLICAÇÃO E RESGATE – APR</w:t>
      </w:r>
      <w:bookmarkEnd w:id="17"/>
    </w:p>
    <w:p w14:paraId="037DE4C1" w14:textId="1D7A6051" w:rsidR="00B9404D" w:rsidRPr="00704CF6" w:rsidRDefault="000344FE" w:rsidP="002271DE">
      <w:pPr>
        <w:jc w:val="center"/>
        <w:rPr>
          <w:rFonts w:cstheme="minorHAnsi"/>
        </w:rPr>
      </w:pPr>
      <w:r w:rsidRPr="000344FE">
        <w:rPr>
          <w:noProof/>
        </w:rPr>
        <w:drawing>
          <wp:inline distT="0" distB="0" distL="0" distR="0" wp14:anchorId="799E9FF8" wp14:editId="386AA651">
            <wp:extent cx="5400040" cy="1085215"/>
            <wp:effectExtent l="19050" t="19050" r="10160" b="19685"/>
            <wp:docPr id="10081234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5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BD6C40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Foram devidamente emitidas, assinadas e divulgadas as APR relacionadas ao mês de referência.</w:t>
      </w:r>
    </w:p>
    <w:p w14:paraId="70EE8633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099F4027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8" w:name="_Toc143095685"/>
      <w:r w:rsidRPr="00704CF6">
        <w:rPr>
          <w:rFonts w:cstheme="minorHAnsi"/>
        </w:rPr>
        <w:t>ANÁLISE DE RISCO DA CARTEIRA DE INVESTIMENTOS</w:t>
      </w:r>
      <w:bookmarkEnd w:id="18"/>
    </w:p>
    <w:p w14:paraId="3D6CC1C1" w14:textId="47CB5634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análise de risco feita, contempla as diretrizes traça na Política de Investimentos aprovada para o exercício de 2023, sendo obrigatório exercer o acompanhamento e o controle sobre esses riscos, sendo eles: risco de mercado, de crédito e de liquidez.</w:t>
      </w:r>
    </w:p>
    <w:p w14:paraId="5EB6EB92" w14:textId="3A2FB92E" w:rsidR="007B1029" w:rsidRDefault="007B1029" w:rsidP="007B1029">
      <w:pPr>
        <w:spacing w:after="0" w:line="240" w:lineRule="auto"/>
        <w:jc w:val="both"/>
        <w:rPr>
          <w:rFonts w:cstheme="minorHAnsi"/>
        </w:rPr>
      </w:pPr>
    </w:p>
    <w:p w14:paraId="2F65A8DC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9" w:name="_Toc143095686"/>
      <w:r w:rsidRPr="00704CF6">
        <w:rPr>
          <w:rFonts w:cstheme="minorHAnsi"/>
        </w:rPr>
        <w:t>RISCO DE MERCADO</w:t>
      </w:r>
      <w:bookmarkEnd w:id="19"/>
    </w:p>
    <w:p w14:paraId="6A0BC30E" w14:textId="1C2CD2C6" w:rsidR="00B9404D" w:rsidRPr="001E099A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Observa-se que o resultado do VaR referente a carteir</w:t>
      </w:r>
      <w:r w:rsidRPr="001E099A">
        <w:rPr>
          <w:rFonts w:cstheme="minorHAnsi"/>
        </w:rPr>
        <w:t xml:space="preserve">a de investimentos é de </w:t>
      </w:r>
      <w:r w:rsidR="000344FE" w:rsidRPr="000344FE">
        <w:rPr>
          <w:rFonts w:cstheme="minorHAnsi"/>
          <w:b/>
          <w:bCs/>
        </w:rPr>
        <w:t>1,33%</w:t>
      </w:r>
      <w:r w:rsidR="001E2C84" w:rsidRPr="001E099A">
        <w:rPr>
          <w:rFonts w:cstheme="minorHAnsi"/>
          <w:b/>
          <w:bCs/>
        </w:rPr>
        <w:t xml:space="preserve"> </w:t>
      </w:r>
      <w:r w:rsidRPr="001E099A">
        <w:rPr>
          <w:rFonts w:cstheme="minorHAnsi"/>
        </w:rPr>
        <w:t>para o mês de referência.</w:t>
      </w:r>
    </w:p>
    <w:p w14:paraId="6046E6B2" w14:textId="3FA80184" w:rsidR="00B9404D" w:rsidRPr="00704CF6" w:rsidRDefault="00B9404D" w:rsidP="00B9404D">
      <w:pPr>
        <w:jc w:val="both"/>
        <w:rPr>
          <w:rFonts w:cstheme="minorHAnsi"/>
        </w:rPr>
      </w:pPr>
      <w:r w:rsidRPr="001E099A">
        <w:rPr>
          <w:rFonts w:cstheme="minorHAnsi"/>
        </w:rPr>
        <w:t xml:space="preserve">No que diz respeito ao resultado do VaR referente ao segmento de renda fixa, o valor é de </w:t>
      </w:r>
      <w:r w:rsidR="000344FE" w:rsidRPr="000344FE">
        <w:rPr>
          <w:rFonts w:cstheme="minorHAnsi"/>
          <w:b/>
          <w:bCs/>
        </w:rPr>
        <w:t>0,78%</w:t>
      </w:r>
      <w:r w:rsidR="001E2C84" w:rsidRPr="001E099A">
        <w:rPr>
          <w:rFonts w:cstheme="minorHAnsi"/>
          <w:b/>
          <w:bCs/>
        </w:rPr>
        <w:t xml:space="preserve"> </w:t>
      </w:r>
      <w:r w:rsidRPr="001E099A">
        <w:rPr>
          <w:rFonts w:cstheme="minorHAnsi"/>
        </w:rPr>
        <w:t xml:space="preserve">no segmento de renda variável o valor é de </w:t>
      </w:r>
      <w:r w:rsidR="000344FE" w:rsidRPr="000344FE">
        <w:rPr>
          <w:rFonts w:cstheme="minorHAnsi"/>
          <w:b/>
          <w:bCs/>
        </w:rPr>
        <w:t>3,93%</w:t>
      </w:r>
      <w:r w:rsidR="001E099A" w:rsidRPr="001E099A">
        <w:rPr>
          <w:rFonts w:cstheme="minorHAnsi"/>
          <w:b/>
          <w:bCs/>
        </w:rPr>
        <w:t>.</w:t>
      </w:r>
    </w:p>
    <w:p w14:paraId="1B0D291C" w14:textId="0EDD3F7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VaR apresentado referente aos segmentos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em conformidade com a estratégia de risco traçada na Política Anual de Investimentos – PAI de 2023, não havendo necessidade se ater às Políticas de Contingências definidos na própria PAI.</w:t>
      </w:r>
    </w:p>
    <w:p w14:paraId="62EEE6F8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021FA318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0" w:name="_Toc143095687"/>
      <w:r w:rsidRPr="00704CF6">
        <w:rPr>
          <w:rFonts w:cstheme="minorHAnsi"/>
        </w:rPr>
        <w:t>RISCO DE CRÉDITO</w:t>
      </w:r>
      <w:bookmarkEnd w:id="20"/>
    </w:p>
    <w:p w14:paraId="12C091E2" w14:textId="696AC7A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possui fundos de investimentos com ativos de crédito ou são fundos de investimentos de crédito privado.</w:t>
      </w:r>
    </w:p>
    <w:p w14:paraId="00A94D7F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Os fundos de investimentos se encontram enquadrados dentro das normativas vigentes.</w:t>
      </w:r>
    </w:p>
    <w:p w14:paraId="7A0EA2B4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1E84BB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1" w:name="_Toc143095688"/>
      <w:r w:rsidRPr="00704CF6">
        <w:rPr>
          <w:rFonts w:cstheme="minorHAnsi"/>
        </w:rPr>
        <w:t>RISCO DE LÍQUIDEZ</w:t>
      </w:r>
      <w:bookmarkEnd w:id="21"/>
    </w:p>
    <w:p w14:paraId="5C771629" w14:textId="590CC38D" w:rsidR="00B0550F" w:rsidRPr="00704CF6" w:rsidRDefault="00B9404D" w:rsidP="001E099A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possui liquidez imediata de </w:t>
      </w:r>
      <w:r w:rsidR="00D03D5D" w:rsidRPr="00D03D5D">
        <w:rPr>
          <w:rFonts w:cstheme="minorHAnsi"/>
          <w:b/>
          <w:bCs/>
        </w:rPr>
        <w:t>96,18%</w:t>
      </w:r>
      <w:r w:rsidR="00D03D5D">
        <w:rPr>
          <w:rFonts w:cstheme="minorHAnsi"/>
          <w:b/>
          <w:bCs/>
        </w:rPr>
        <w:t xml:space="preserve"> </w:t>
      </w:r>
      <w:r w:rsidRPr="00704CF6">
        <w:rPr>
          <w:rFonts w:cstheme="minorHAnsi"/>
        </w:rPr>
        <w:t xml:space="preserve">para auxílio no cumprimento das obrigações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.</w:t>
      </w:r>
    </w:p>
    <w:p w14:paraId="5F99F9BC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2" w:name="_Toc143095689"/>
      <w:r w:rsidRPr="00704CF6">
        <w:rPr>
          <w:rFonts w:cstheme="minorHAnsi"/>
        </w:rPr>
        <w:lastRenderedPageBreak/>
        <w:t>ANÁLISE DE CARTEIRA POR PARTE DA CONSULTORIA DE INVESTIMENTOS</w:t>
      </w:r>
      <w:bookmarkEnd w:id="22"/>
    </w:p>
    <w:p w14:paraId="5347EE74" w14:textId="7AAD8930" w:rsidR="005A5EDD" w:rsidRDefault="00D03D5D" w:rsidP="00D03D5D">
      <w:pPr>
        <w:jc w:val="both"/>
        <w:rPr>
          <w:rFonts w:cstheme="minorHAnsi"/>
        </w:rPr>
      </w:pPr>
      <w:r>
        <w:rPr>
          <w:rFonts w:cstheme="minorHAnsi"/>
        </w:rPr>
        <w:t>Não f</w:t>
      </w:r>
      <w:r w:rsidR="00B9404D" w:rsidRPr="00704CF6">
        <w:rPr>
          <w:rFonts w:cstheme="minorHAnsi"/>
        </w:rPr>
        <w:t xml:space="preserve">oram solicitados Relatórios de Análise de Carteira no mês de referência pelo </w:t>
      </w:r>
      <w:r w:rsidR="005863D9" w:rsidRPr="00704CF6">
        <w:rPr>
          <w:rFonts w:cstheme="minorHAnsi"/>
        </w:rPr>
        <w:t>RPPS</w:t>
      </w:r>
      <w:r w:rsidR="00B9404D" w:rsidRPr="00704CF6">
        <w:rPr>
          <w:rFonts w:cstheme="minorHAnsi"/>
        </w:rPr>
        <w:t xml:space="preserve"> à Consultoria de Investimentos contratada.</w:t>
      </w:r>
    </w:p>
    <w:p w14:paraId="0B927FAD" w14:textId="77777777" w:rsidR="001E099A" w:rsidRPr="00704CF6" w:rsidRDefault="001E099A" w:rsidP="007B1029">
      <w:pPr>
        <w:spacing w:after="0" w:line="240" w:lineRule="auto"/>
        <w:rPr>
          <w:rFonts w:cstheme="minorHAnsi"/>
        </w:rPr>
      </w:pPr>
    </w:p>
    <w:p w14:paraId="1CA9832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3" w:name="_Toc143095690"/>
      <w:r w:rsidRPr="00704CF6">
        <w:rPr>
          <w:rFonts w:cstheme="minorHAnsi"/>
        </w:rPr>
        <w:t>ANÁLISE DE FUNDOS DE INVESTIMENTOS POR PARTE DA CONSULTORIA DE INVESTIMENTOS</w:t>
      </w:r>
      <w:bookmarkEnd w:id="23"/>
    </w:p>
    <w:p w14:paraId="2E19A16C" w14:textId="3A8C49BC" w:rsidR="00B9404D" w:rsidRPr="00704CF6" w:rsidRDefault="00D03D5D" w:rsidP="00B9404D">
      <w:pPr>
        <w:jc w:val="both"/>
        <w:rPr>
          <w:rFonts w:cstheme="minorHAnsi"/>
        </w:rPr>
      </w:pPr>
      <w:r>
        <w:rPr>
          <w:rFonts w:cstheme="minorHAnsi"/>
        </w:rPr>
        <w:t>Não f</w:t>
      </w:r>
      <w:r w:rsidR="00B9404D" w:rsidRPr="00704CF6">
        <w:rPr>
          <w:rFonts w:cstheme="minorHAnsi"/>
        </w:rPr>
        <w:t>oram solicitados a Consultoria de Investimentos contratada Análises de Fundo de Investimentos.</w:t>
      </w:r>
    </w:p>
    <w:p w14:paraId="77BF9C51" w14:textId="77777777" w:rsidR="005A5EDD" w:rsidRPr="00704CF6" w:rsidRDefault="005A5EDD" w:rsidP="007B1029">
      <w:pPr>
        <w:spacing w:after="0" w:line="240" w:lineRule="auto"/>
        <w:rPr>
          <w:rFonts w:cstheme="minorHAnsi"/>
        </w:rPr>
      </w:pPr>
    </w:p>
    <w:p w14:paraId="01A3706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4" w:name="_Toc143095691"/>
      <w:r w:rsidRPr="00704CF6">
        <w:rPr>
          <w:rFonts w:cstheme="minorHAnsi"/>
        </w:rPr>
        <w:t>PROCESSOS DE CREDENCIAMENTO</w:t>
      </w:r>
      <w:bookmarkEnd w:id="24"/>
    </w:p>
    <w:p w14:paraId="761CE7E7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 No mês de referência não houve o credenciamento de novas instituição.</w:t>
      </w:r>
    </w:p>
    <w:p w14:paraId="03EBA72B" w14:textId="77777777" w:rsidR="00B9404D" w:rsidRPr="00704CF6" w:rsidRDefault="00B9404D" w:rsidP="007B1029">
      <w:pPr>
        <w:spacing w:after="0" w:line="240" w:lineRule="auto"/>
        <w:rPr>
          <w:rFonts w:cstheme="minorHAnsi"/>
        </w:rPr>
      </w:pPr>
    </w:p>
    <w:p w14:paraId="751A751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5" w:name="_Toc143095692"/>
      <w:r w:rsidRPr="00704CF6">
        <w:rPr>
          <w:rFonts w:cstheme="minorHAnsi"/>
        </w:rPr>
        <w:t>PLANO DE CONTINGÊNCIA</w:t>
      </w:r>
      <w:bookmarkEnd w:id="25"/>
    </w:p>
    <w:p w14:paraId="56E0375A" w14:textId="68489B70" w:rsidR="00B9404D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Em análise as informações acima, não se faz necessário a instauração do processo de contingência </w:t>
      </w:r>
    </w:p>
    <w:p w14:paraId="3467B253" w14:textId="77777777" w:rsidR="00B771A4" w:rsidRPr="00704CF6" w:rsidRDefault="00B771A4" w:rsidP="007B1029">
      <w:pPr>
        <w:spacing w:after="0" w:line="240" w:lineRule="auto"/>
        <w:rPr>
          <w:rFonts w:cstheme="minorHAnsi"/>
        </w:rPr>
      </w:pPr>
    </w:p>
    <w:p w14:paraId="2CA5278D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6" w:name="_Toc143095693"/>
      <w:r w:rsidRPr="00704CF6">
        <w:rPr>
          <w:rFonts w:cstheme="minorHAnsi"/>
        </w:rPr>
        <w:t>CONSIDERAÇÕES FINAIS</w:t>
      </w:r>
      <w:bookmarkEnd w:id="26"/>
    </w:p>
    <w:p w14:paraId="1FFF293D" w14:textId="5D50E88C" w:rsidR="00BB2D16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Este parecer foi elaborado pelo gestor dos recursos e previamente disponibilizado aos membros do Comitê de Investimentos para análise e comentários. Em relação à carteira de investimentos do RPPS e à manutenção dos percentuais de alocação, estas foram feitas de acordo com a orientação e acompanhamento da consultoria de investimentos.</w:t>
      </w:r>
    </w:p>
    <w:p w14:paraId="173B90F6" w14:textId="03F61F2D" w:rsidR="00B9404D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Destaca-se que não foram encontrados óbices nas informações lançadas neste documento. Por isso, este parecer é encaminhado com uma análise favorável dos membros do Comitê de Investimentos para ser aprovado pelo Conselho Fiscal.</w:t>
      </w:r>
    </w:p>
    <w:p w14:paraId="2D9E95AD" w14:textId="77777777" w:rsidR="007B1029" w:rsidRPr="007B1029" w:rsidRDefault="007B1029" w:rsidP="007B1029">
      <w:pPr>
        <w:jc w:val="both"/>
        <w:rPr>
          <w:rFonts w:cstheme="minorHAnsi"/>
        </w:rPr>
      </w:pPr>
      <w:r w:rsidRPr="007B1029">
        <w:rPr>
          <w:rFonts w:cstheme="minorHAnsi"/>
        </w:rPr>
        <w:t>Este parecer deverá ser submetido ao Comitê de Investimentos para sua deliberação e submetido ao Conselho Fiscal para a deliberação de sua efetividade, para Aprovação do Conselho Fiscal.</w:t>
      </w:r>
    </w:p>
    <w:p w14:paraId="76A88B85" w14:textId="77777777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  <w:bookmarkStart w:id="27" w:name="_GoBack"/>
      <w:bookmarkEnd w:id="27"/>
    </w:p>
    <w:sectPr w:rsidR="006D066D" w:rsidRPr="00704C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870B" w14:textId="77777777" w:rsidR="006F61BB" w:rsidRDefault="006F61BB" w:rsidP="006D066D">
      <w:pPr>
        <w:spacing w:after="0" w:line="240" w:lineRule="auto"/>
      </w:pPr>
      <w:r>
        <w:separator/>
      </w:r>
    </w:p>
  </w:endnote>
  <w:endnote w:type="continuationSeparator" w:id="0">
    <w:p w14:paraId="64123C3F" w14:textId="77777777" w:rsidR="006F61BB" w:rsidRDefault="006F61BB" w:rsidP="006D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9746" w14:textId="2D63D9A1" w:rsidR="006D066D" w:rsidRDefault="006D066D" w:rsidP="006D066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24F1" w14:textId="77777777" w:rsidR="006F61BB" w:rsidRDefault="006F61BB" w:rsidP="006D066D">
      <w:pPr>
        <w:spacing w:after="0" w:line="240" w:lineRule="auto"/>
      </w:pPr>
      <w:r>
        <w:separator/>
      </w:r>
    </w:p>
  </w:footnote>
  <w:footnote w:type="continuationSeparator" w:id="0">
    <w:p w14:paraId="43444E7F" w14:textId="77777777" w:rsidR="006F61BB" w:rsidRDefault="006F61BB" w:rsidP="006D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22A0" w14:textId="28D4556B" w:rsidR="00C654F2" w:rsidRPr="000C177F" w:rsidRDefault="00C654F2" w:rsidP="00C654F2">
    <w:pPr>
      <w:pStyle w:val="Cabealho"/>
      <w:rPr>
        <w:b/>
        <w:i/>
        <w:sz w:val="20"/>
        <w:szCs w:val="20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4126E243" wp14:editId="0BC2F0D8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</w:t>
    </w:r>
    <w:r w:rsidRPr="000C177F">
      <w:rPr>
        <w:b/>
        <w:i/>
        <w:sz w:val="20"/>
        <w:szCs w:val="20"/>
      </w:rPr>
      <w:t>ESTADO DE MATO GROSSO DO SUL</w:t>
    </w:r>
  </w:p>
  <w:p w14:paraId="2B325A2C" w14:textId="77777777" w:rsidR="00C654F2" w:rsidRPr="000C177F" w:rsidRDefault="00C654F2" w:rsidP="00C654F2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45BA222D" w14:textId="77777777" w:rsidR="00C654F2" w:rsidRPr="000C177F" w:rsidRDefault="00C654F2" w:rsidP="00C654F2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     </w:t>
    </w:r>
    <w:r w:rsidRPr="000C177F">
      <w:rPr>
        <w:b/>
        <w:sz w:val="18"/>
        <w:szCs w:val="18"/>
      </w:rPr>
      <w:t>DOS SERVIDORES DO MUNICIPIO DE SETE QUEDAS-MS</w:t>
    </w:r>
  </w:p>
  <w:p w14:paraId="10BDEA2C" w14:textId="77777777" w:rsidR="00C654F2" w:rsidRPr="000C177F" w:rsidRDefault="00C654F2" w:rsidP="00C654F2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9999EB2" w14:textId="780F0CCA" w:rsidR="006D066D" w:rsidRPr="006D066D" w:rsidRDefault="00C654F2" w:rsidP="006D066D">
    <w:pPr>
      <w:pStyle w:val="Cabealho"/>
      <w:jc w:val="center"/>
      <w:rPr>
        <w:color w:val="7F7F7F" w:themeColor="text1" w:themeTint="80"/>
      </w:rPr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CEP 79935-000 – SETE QUEDAS–MATO GROSSO DO SUL </w:t>
    </w: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35B"/>
    <w:multiLevelType w:val="hybridMultilevel"/>
    <w:tmpl w:val="002C0D0A"/>
    <w:lvl w:ilvl="0" w:tplc="57609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950"/>
    <w:multiLevelType w:val="hybridMultilevel"/>
    <w:tmpl w:val="E6B2F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006"/>
    <w:multiLevelType w:val="hybridMultilevel"/>
    <w:tmpl w:val="419A05C4"/>
    <w:lvl w:ilvl="0" w:tplc="62829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1BF8"/>
    <w:multiLevelType w:val="hybridMultilevel"/>
    <w:tmpl w:val="45C03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579EE"/>
    <w:multiLevelType w:val="multilevel"/>
    <w:tmpl w:val="D52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6D"/>
    <w:rsid w:val="00025E1B"/>
    <w:rsid w:val="000344FE"/>
    <w:rsid w:val="0003550B"/>
    <w:rsid w:val="00137100"/>
    <w:rsid w:val="001E099A"/>
    <w:rsid w:val="001E2C84"/>
    <w:rsid w:val="00212F35"/>
    <w:rsid w:val="002271DE"/>
    <w:rsid w:val="00273EDB"/>
    <w:rsid w:val="00310C4B"/>
    <w:rsid w:val="003A0B78"/>
    <w:rsid w:val="003B1BAE"/>
    <w:rsid w:val="003D7479"/>
    <w:rsid w:val="003F7A03"/>
    <w:rsid w:val="0042028C"/>
    <w:rsid w:val="004208DF"/>
    <w:rsid w:val="004B724E"/>
    <w:rsid w:val="004D59B2"/>
    <w:rsid w:val="00536469"/>
    <w:rsid w:val="005518D3"/>
    <w:rsid w:val="0055295D"/>
    <w:rsid w:val="00554196"/>
    <w:rsid w:val="005863D9"/>
    <w:rsid w:val="005A5EDD"/>
    <w:rsid w:val="006D066D"/>
    <w:rsid w:val="006F61BB"/>
    <w:rsid w:val="00700D67"/>
    <w:rsid w:val="007026C7"/>
    <w:rsid w:val="00704CF6"/>
    <w:rsid w:val="00706A30"/>
    <w:rsid w:val="0073473B"/>
    <w:rsid w:val="007B1029"/>
    <w:rsid w:val="00871514"/>
    <w:rsid w:val="00896CCC"/>
    <w:rsid w:val="008A4050"/>
    <w:rsid w:val="008E461D"/>
    <w:rsid w:val="00954041"/>
    <w:rsid w:val="00995AE8"/>
    <w:rsid w:val="00A622CA"/>
    <w:rsid w:val="00A65A1F"/>
    <w:rsid w:val="00B0550F"/>
    <w:rsid w:val="00B6697A"/>
    <w:rsid w:val="00B771A4"/>
    <w:rsid w:val="00B93C34"/>
    <w:rsid w:val="00B9404D"/>
    <w:rsid w:val="00BA1FBD"/>
    <w:rsid w:val="00BB2D16"/>
    <w:rsid w:val="00BB3D57"/>
    <w:rsid w:val="00BD3CDC"/>
    <w:rsid w:val="00C201A2"/>
    <w:rsid w:val="00C654F2"/>
    <w:rsid w:val="00CF460D"/>
    <w:rsid w:val="00D03D5D"/>
    <w:rsid w:val="00D73648"/>
    <w:rsid w:val="00E02526"/>
    <w:rsid w:val="00F04049"/>
    <w:rsid w:val="00F672A8"/>
    <w:rsid w:val="00F86479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55422"/>
  <w15:chartTrackingRefBased/>
  <w15:docId w15:val="{50C81628-F586-4EC4-819E-C224C1BD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B9404D"/>
    <w:pPr>
      <w:numPr>
        <w:numId w:val="1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9404D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66D"/>
  </w:style>
  <w:style w:type="paragraph" w:styleId="Rodap">
    <w:name w:val="footer"/>
    <w:basedOn w:val="Normal"/>
    <w:link w:val="Rodap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66D"/>
  </w:style>
  <w:style w:type="character" w:customStyle="1" w:styleId="Ttulo1Char">
    <w:name w:val="Título 1 Char"/>
    <w:basedOn w:val="Fontepargpadro"/>
    <w:link w:val="Ttulo1"/>
    <w:uiPriority w:val="9"/>
    <w:rsid w:val="00B9404D"/>
    <w:rPr>
      <w:b/>
      <w:bCs/>
      <w:kern w:val="0"/>
      <w:sz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9404D"/>
    <w:rPr>
      <w:bCs/>
      <w:kern w:val="0"/>
      <w:sz w:val="24"/>
      <w:u w:val="single"/>
      <w14:ligatures w14:val="none"/>
    </w:rPr>
  </w:style>
  <w:style w:type="paragraph" w:styleId="PargrafodaLista">
    <w:name w:val="List Paragraph"/>
    <w:basedOn w:val="Normal"/>
    <w:uiPriority w:val="34"/>
    <w:qFormat/>
    <w:rsid w:val="00B9404D"/>
    <w:pPr>
      <w:ind w:left="720"/>
      <w:contextualSpacing/>
      <w:jc w:val="both"/>
    </w:pPr>
    <w:rPr>
      <w:kern w:val="0"/>
      <w14:ligatures w14:val="none"/>
    </w:rPr>
  </w:style>
  <w:style w:type="paragraph" w:styleId="SemEspaamento">
    <w:name w:val="No Spacing"/>
    <w:basedOn w:val="Normal"/>
    <w:next w:val="Normal"/>
    <w:link w:val="SemEspaamentoChar"/>
    <w:uiPriority w:val="1"/>
    <w:qFormat/>
    <w:rsid w:val="00B9404D"/>
    <w:pPr>
      <w:suppressAutoHyphens/>
      <w:spacing w:before="240" w:after="240" w:line="240" w:lineRule="auto"/>
      <w:jc w:val="both"/>
    </w:pPr>
    <w:rPr>
      <w:rFonts w:ascii="Arial" w:eastAsiaTheme="minorEastAsia" w:hAnsi="Arial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404D"/>
    <w:rPr>
      <w:rFonts w:ascii="Arial" w:eastAsiaTheme="minorEastAsia" w:hAnsi="Arial"/>
      <w:kern w:val="0"/>
      <w:lang w:eastAsia="pt-BR"/>
      <w14:ligatures w14:val="none"/>
    </w:rPr>
  </w:style>
  <w:style w:type="table" w:customStyle="1" w:styleId="TabelaSimples11">
    <w:name w:val="Tabela Simples 11"/>
    <w:basedOn w:val="Tabelanormal"/>
    <w:uiPriority w:val="41"/>
    <w:rsid w:val="00B9404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B9404D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404D"/>
    <w:pPr>
      <w:spacing w:after="100"/>
      <w:jc w:val="both"/>
    </w:pPr>
    <w:rPr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B9404D"/>
    <w:pPr>
      <w:spacing w:after="100"/>
      <w:ind w:left="220"/>
      <w:jc w:val="both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9404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8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0344FE"/>
  </w:style>
  <w:style w:type="character" w:customStyle="1" w:styleId="eop">
    <w:name w:val="eop"/>
    <w:basedOn w:val="Fontepargpadro"/>
    <w:rsid w:val="0003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1702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Glayce</dc:creator>
  <cp:keywords/>
  <dc:description/>
  <cp:lastModifiedBy>Airton Trombetta</cp:lastModifiedBy>
  <cp:revision>2</cp:revision>
  <cp:lastPrinted>2023-11-03T19:47:00Z</cp:lastPrinted>
  <dcterms:created xsi:type="dcterms:W3CDTF">2023-11-03T19:59:00Z</dcterms:created>
  <dcterms:modified xsi:type="dcterms:W3CDTF">2023-11-03T19:59:00Z</dcterms:modified>
</cp:coreProperties>
</file>