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C4E4" w14:textId="03B125C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E03E32B" w14:textId="362EBD3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1DC398" w14:textId="22E5652E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556749B6" w14:textId="7683A733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3B258CC" w14:textId="3FB6F72D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6935500A" w14:textId="3D4C6F8B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3A46B0A7" w14:textId="77777777" w:rsidR="006D066D" w:rsidRPr="00704CF6" w:rsidRDefault="006D066D" w:rsidP="006D066D">
      <w:pPr>
        <w:jc w:val="center"/>
        <w:rPr>
          <w:rFonts w:cstheme="minorHAnsi"/>
          <w:sz w:val="44"/>
          <w:szCs w:val="44"/>
        </w:rPr>
      </w:pPr>
    </w:p>
    <w:p w14:paraId="11E16F04" w14:textId="74F51AD2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r w:rsidRPr="00704CF6">
        <w:rPr>
          <w:rFonts w:cstheme="minorHAnsi"/>
          <w:b/>
          <w:bCs/>
          <w:sz w:val="48"/>
          <w:szCs w:val="48"/>
        </w:rPr>
        <w:t>PARECER DO COMITÊ DE INVESTIMENTOS</w:t>
      </w:r>
    </w:p>
    <w:p w14:paraId="7A12E205" w14:textId="387B12BE" w:rsidR="006D066D" w:rsidRPr="00704CF6" w:rsidRDefault="00C87DD7" w:rsidP="006D066D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AGOSTO</w:t>
      </w:r>
      <w:r w:rsidR="006D066D" w:rsidRPr="00704CF6">
        <w:rPr>
          <w:rFonts w:cstheme="minorHAnsi"/>
          <w:b/>
          <w:bCs/>
          <w:sz w:val="48"/>
          <w:szCs w:val="48"/>
        </w:rPr>
        <w:t>/2023</w:t>
      </w:r>
    </w:p>
    <w:p w14:paraId="7F2AB1FB" w14:textId="23FAF8A0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6E20D123" w14:textId="7C0422B3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5B417F3" w14:textId="2907A6E9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259B061F" w14:textId="4746A60F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7C5D5C45" w14:textId="63D4AE9B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  <w:bookmarkStart w:id="0" w:name="_GoBack"/>
      <w:bookmarkEnd w:id="0"/>
    </w:p>
    <w:p w14:paraId="43DFE421" w14:textId="77777777" w:rsidR="006D066D" w:rsidRPr="00704CF6" w:rsidRDefault="006D066D" w:rsidP="006D066D">
      <w:pPr>
        <w:jc w:val="center"/>
        <w:rPr>
          <w:rFonts w:cstheme="minorHAnsi"/>
          <w:b/>
          <w:bCs/>
          <w:sz w:val="48"/>
          <w:szCs w:val="48"/>
        </w:rPr>
      </w:pPr>
    </w:p>
    <w:p w14:paraId="482DEAD1" w14:textId="5088397F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t xml:space="preserve">Aprovado em </w:t>
      </w:r>
      <w:r w:rsidR="001E2035">
        <w:rPr>
          <w:rFonts w:cstheme="minorHAnsi"/>
          <w:sz w:val="24"/>
          <w:szCs w:val="24"/>
        </w:rPr>
        <w:t>2</w:t>
      </w:r>
      <w:r w:rsidR="00077114">
        <w:rPr>
          <w:rFonts w:cstheme="minorHAnsi"/>
          <w:sz w:val="24"/>
          <w:szCs w:val="24"/>
        </w:rPr>
        <w:t>2</w:t>
      </w:r>
      <w:r w:rsidR="001E2035">
        <w:rPr>
          <w:rFonts w:cstheme="minorHAnsi"/>
          <w:sz w:val="24"/>
          <w:szCs w:val="24"/>
        </w:rPr>
        <w:t xml:space="preserve"> </w:t>
      </w:r>
      <w:r w:rsidRPr="00704CF6">
        <w:rPr>
          <w:rFonts w:cstheme="minorHAnsi"/>
          <w:sz w:val="24"/>
          <w:szCs w:val="24"/>
        </w:rPr>
        <w:t xml:space="preserve">de </w:t>
      </w:r>
      <w:r w:rsidR="001E2035">
        <w:rPr>
          <w:rFonts w:cstheme="minorHAnsi"/>
          <w:sz w:val="24"/>
          <w:szCs w:val="24"/>
        </w:rPr>
        <w:t xml:space="preserve">Setembro </w:t>
      </w:r>
      <w:r w:rsidRPr="00704CF6">
        <w:rPr>
          <w:rFonts w:cstheme="minorHAnsi"/>
          <w:sz w:val="24"/>
          <w:szCs w:val="24"/>
        </w:rPr>
        <w:t>de 202</w:t>
      </w:r>
      <w:r w:rsidR="00B0550F" w:rsidRPr="00704CF6">
        <w:rPr>
          <w:rFonts w:cstheme="minorHAnsi"/>
          <w:sz w:val="24"/>
          <w:szCs w:val="24"/>
        </w:rPr>
        <w:t>3</w:t>
      </w:r>
      <w:r w:rsidRPr="00704CF6">
        <w:rPr>
          <w:rFonts w:cstheme="minorHAnsi"/>
          <w:sz w:val="24"/>
          <w:szCs w:val="24"/>
        </w:rPr>
        <w:t xml:space="preserve"> pelo Comitê de Investimentos</w:t>
      </w:r>
    </w:p>
    <w:p w14:paraId="5950945D" w14:textId="035889BB" w:rsidR="006D066D" w:rsidRPr="00704CF6" w:rsidRDefault="006D066D">
      <w:pPr>
        <w:rPr>
          <w:rFonts w:cstheme="minorHAnsi"/>
          <w:sz w:val="24"/>
          <w:szCs w:val="24"/>
        </w:rPr>
      </w:pPr>
      <w:r w:rsidRPr="00704CF6">
        <w:rPr>
          <w:rFonts w:cstheme="minorHAnsi"/>
          <w:sz w:val="24"/>
          <w:szCs w:val="24"/>
        </w:rPr>
        <w:br w:type="page"/>
      </w:r>
    </w:p>
    <w:p w14:paraId="48D66160" w14:textId="77777777" w:rsidR="00B9404D" w:rsidRPr="00704CF6" w:rsidRDefault="00B9404D" w:rsidP="00B9404D">
      <w:pPr>
        <w:jc w:val="center"/>
        <w:rPr>
          <w:rFonts w:cstheme="minorHAnsi"/>
          <w:sz w:val="28"/>
          <w:szCs w:val="28"/>
          <w:u w:val="single"/>
        </w:rPr>
      </w:pPr>
    </w:p>
    <w:bookmarkStart w:id="1" w:name="_Hlk118106960" w:displacedByCustomXml="next"/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eastAsia="en-US"/>
          <w14:ligatures w14:val="standardContextual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628720" w14:textId="77777777" w:rsidR="00B9404D" w:rsidRPr="00704CF6" w:rsidRDefault="00B9404D" w:rsidP="00B9404D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704CF6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SUMÁRIO</w:t>
          </w:r>
        </w:p>
        <w:p w14:paraId="55E6BC01" w14:textId="77777777" w:rsidR="00B9404D" w:rsidRPr="00704CF6" w:rsidRDefault="00B9404D" w:rsidP="00B9404D">
          <w:pPr>
            <w:rPr>
              <w:rFonts w:cstheme="minorHAnsi"/>
              <w:lang w:eastAsia="pt-BR"/>
            </w:rPr>
          </w:pPr>
        </w:p>
        <w:p w14:paraId="0D154113" w14:textId="0896DAF1" w:rsidR="008A4050" w:rsidRDefault="00B9404D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704CF6">
            <w:rPr>
              <w:rFonts w:cstheme="minorHAnsi"/>
            </w:rPr>
            <w:fldChar w:fldCharType="begin"/>
          </w:r>
          <w:r w:rsidRPr="00704CF6">
            <w:rPr>
              <w:rFonts w:cstheme="minorHAnsi"/>
            </w:rPr>
            <w:instrText xml:space="preserve"> TOC \o "1-3" \h \z \u </w:instrText>
          </w:r>
          <w:r w:rsidRPr="00704CF6">
            <w:rPr>
              <w:rFonts w:cstheme="minorHAnsi"/>
            </w:rPr>
            <w:fldChar w:fldCharType="separate"/>
          </w:r>
          <w:hyperlink w:anchor="_Toc143095673" w:history="1">
            <w:r w:rsidR="008A4050" w:rsidRPr="00C556CE">
              <w:rPr>
                <w:rStyle w:val="Hyperlink"/>
                <w:rFonts w:cstheme="minorHAnsi"/>
                <w:noProof/>
              </w:rPr>
              <w:t>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INTRODUÇÃO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36E1E4B" w14:textId="5CFAA1FD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4" w:history="1">
            <w:r w:rsidR="008A4050" w:rsidRPr="00C556CE">
              <w:rPr>
                <w:rStyle w:val="Hyperlink"/>
                <w:rFonts w:cstheme="minorHAnsi"/>
                <w:noProof/>
              </w:rPr>
              <w:t>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ANEXOS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28CD30D" w14:textId="2FB5E5F7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5" w:history="1">
            <w:r w:rsidR="008A4050" w:rsidRPr="00C556CE">
              <w:rPr>
                <w:rStyle w:val="Hyperlink"/>
                <w:rFonts w:cstheme="minorHAnsi"/>
                <w:noProof/>
              </w:rPr>
              <w:t>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DO CENÁRIO ECONÔMICO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96F37" w14:textId="7AFBCAB8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6" w:history="1">
            <w:r w:rsidR="008A4050" w:rsidRPr="00C556CE">
              <w:rPr>
                <w:rStyle w:val="Hyperlink"/>
                <w:rFonts w:cstheme="minorHAnsi"/>
                <w:noProof/>
              </w:rPr>
              <w:t>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DA EXECUÇÃO ORÇAMENTÁRIA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67C747C" w14:textId="29D60F12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7" w:history="1">
            <w:r w:rsidR="008A4050" w:rsidRPr="00C556CE">
              <w:rPr>
                <w:rStyle w:val="Hyperlink"/>
                <w:rFonts w:cstheme="minorHAnsi"/>
                <w:noProof/>
              </w:rPr>
              <w:t>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F8D9B47" w14:textId="50D0A7DE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8" w:history="1">
            <w:r w:rsidR="008A4050" w:rsidRPr="00C556CE">
              <w:rPr>
                <w:rStyle w:val="Hyperlink"/>
                <w:rFonts w:cstheme="minorHAnsi"/>
                <w:noProof/>
              </w:rPr>
              <w:t>5.1.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CARTEIRA DE INVESTIMENTOS CONSOLIDADA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3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68AD1A7" w14:textId="6CF0E0E1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79" w:history="1">
            <w:r w:rsidR="008A4050" w:rsidRPr="00C556CE">
              <w:rPr>
                <w:rStyle w:val="Hyperlink"/>
                <w:rFonts w:cstheme="minorHAnsi"/>
                <w:noProof/>
              </w:rPr>
              <w:t>5.2.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SOBRE OS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_Toc143095679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4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699CBDC" w14:textId="671E5DF4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0" w:history="1">
            <w:r w:rsidR="008A4050" w:rsidRPr="00C556CE">
              <w:rPr>
                <w:rStyle w:val="Hyperlink"/>
                <w:rFonts w:cstheme="minorHAnsi"/>
                <w:noProof/>
              </w:rPr>
              <w:t>5.3.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DISTRIBUIÇÃO DOS ATIVOS POR INSTITUIÇÕES FINANCEIRAS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52E88BE" w14:textId="192EA640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1" w:history="1">
            <w:r w:rsidR="008A4050" w:rsidRPr="00C556CE">
              <w:rPr>
                <w:rStyle w:val="Hyperlink"/>
                <w:rFonts w:cstheme="minorHAnsi"/>
                <w:noProof/>
              </w:rPr>
              <w:t>5.4.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DA CARTEIRA DE INVESTIMENTOS VERSOS A META DE RENTABILIDADE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40C85A" w14:textId="543A88E9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2" w:history="1">
            <w:r w:rsidR="008A4050" w:rsidRPr="00C556CE">
              <w:rPr>
                <w:rStyle w:val="Hyperlink"/>
                <w:rFonts w:cstheme="minorHAnsi"/>
                <w:noProof/>
              </w:rPr>
              <w:t>5.5.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EVOLUÇÃO PATRIMONIAL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52EAC0" w14:textId="63B1D9EC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3" w:history="1">
            <w:r w:rsidR="008A4050" w:rsidRPr="00C556CE">
              <w:rPr>
                <w:rStyle w:val="Hyperlink"/>
                <w:rFonts w:cstheme="minorHAnsi"/>
                <w:noProof/>
              </w:rPr>
              <w:t>5.6.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RETORNO DOS INVESTIMENTOS APÓS AS MOVIMENTAÇÕES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5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504C196" w14:textId="229747D0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4" w:history="1">
            <w:r w:rsidR="008A4050" w:rsidRPr="00C556CE">
              <w:rPr>
                <w:rStyle w:val="Hyperlink"/>
                <w:rFonts w:cstheme="minorHAnsi"/>
                <w:noProof/>
              </w:rPr>
              <w:t>5.7.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AUTORIZAÇÃO DE APLICAÇÃO E RESGATE – APR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_Toc143095684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2835874" w14:textId="5088F970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5" w:history="1">
            <w:r w:rsidR="008A4050" w:rsidRPr="00C556CE">
              <w:rPr>
                <w:rStyle w:val="Hyperlink"/>
                <w:rFonts w:cstheme="minorHAnsi"/>
                <w:noProof/>
              </w:rPr>
              <w:t>6.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RISCO DA CARTEIRA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_Toc143095685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33E5467D" w14:textId="0037065A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6" w:history="1">
            <w:r w:rsidR="008A4050" w:rsidRPr="00C556CE">
              <w:rPr>
                <w:rStyle w:val="Hyperlink"/>
                <w:rFonts w:cstheme="minorHAnsi"/>
                <w:noProof/>
              </w:rPr>
              <w:t>6.1.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MERCADO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_Toc143095686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DCDF60F" w14:textId="1CEAFD8E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7" w:history="1">
            <w:r w:rsidR="008A4050" w:rsidRPr="00C556CE">
              <w:rPr>
                <w:rStyle w:val="Hyperlink"/>
                <w:rFonts w:cstheme="minorHAnsi"/>
                <w:noProof/>
              </w:rPr>
              <w:t>6.2.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CRÉDITO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_Toc143095687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616596AE" w14:textId="77D03603" w:rsidR="008A4050" w:rsidRDefault="00106EA3">
          <w:pPr>
            <w:pStyle w:val="Sumrio2"/>
            <w:tabs>
              <w:tab w:val="left" w:pos="96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8" w:history="1">
            <w:r w:rsidR="008A4050" w:rsidRPr="00C556CE">
              <w:rPr>
                <w:rStyle w:val="Hyperlink"/>
                <w:rFonts w:cstheme="minorHAnsi"/>
                <w:noProof/>
              </w:rPr>
              <w:t>6.3.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RISCO DE LÍQUIDEZ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_Toc143095688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11528D85" w14:textId="034B31A7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89" w:history="1">
            <w:r w:rsidR="008A4050" w:rsidRPr="00C556CE">
              <w:rPr>
                <w:rStyle w:val="Hyperlink"/>
                <w:rFonts w:cstheme="minorHAnsi"/>
                <w:noProof/>
              </w:rPr>
              <w:t>7.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CARTEIRA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_Toc143095689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6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270BE7E8" w14:textId="3729A42E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0" w:history="1">
            <w:r w:rsidR="008A4050" w:rsidRPr="00C556CE">
              <w:rPr>
                <w:rStyle w:val="Hyperlink"/>
                <w:rFonts w:cstheme="minorHAnsi"/>
                <w:noProof/>
              </w:rPr>
              <w:t>8.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ANÁLISE DE FUNDOS DE INVESTIMENTOS POR PARTE DA CONSULTORIA DE INVESTIMENTOS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_Toc143095690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0ECC78CA" w14:textId="48B2439F" w:rsidR="008A4050" w:rsidRDefault="00106EA3">
          <w:pPr>
            <w:pStyle w:val="Sumrio1"/>
            <w:tabs>
              <w:tab w:val="left" w:pos="48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1" w:history="1">
            <w:r w:rsidR="008A4050" w:rsidRPr="00C556CE">
              <w:rPr>
                <w:rStyle w:val="Hyperlink"/>
                <w:rFonts w:cstheme="minorHAnsi"/>
                <w:noProof/>
              </w:rPr>
              <w:t>9.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PROCESSOS DE CREDENCIAMENTO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_Toc143095691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55429820" w14:textId="131FB5D0" w:rsidR="008A4050" w:rsidRDefault="00106EA3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2" w:history="1">
            <w:r w:rsidR="008A4050" w:rsidRPr="00C556CE">
              <w:rPr>
                <w:rStyle w:val="Hyperlink"/>
                <w:rFonts w:cstheme="minorHAnsi"/>
                <w:noProof/>
              </w:rPr>
              <w:t>10.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PLANO DE CONTINGÊNCIA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_Toc143095692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6D2ED0C" w14:textId="76F45667" w:rsidR="008A4050" w:rsidRDefault="00106EA3">
          <w:pPr>
            <w:pStyle w:val="Sumrio1"/>
            <w:tabs>
              <w:tab w:val="left" w:pos="720"/>
              <w:tab w:val="right" w:leader="dot" w:pos="8494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43095693" w:history="1">
            <w:r w:rsidR="008A4050" w:rsidRPr="00C556CE">
              <w:rPr>
                <w:rStyle w:val="Hyperlink"/>
                <w:rFonts w:cstheme="minorHAnsi"/>
                <w:noProof/>
              </w:rPr>
              <w:t>11.</w:t>
            </w:r>
            <w:r w:rsidR="008A4050"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8A4050" w:rsidRPr="00C556CE">
              <w:rPr>
                <w:rStyle w:val="Hyperlink"/>
                <w:rFonts w:cstheme="minorHAnsi"/>
                <w:noProof/>
              </w:rPr>
              <w:t>CONSIDERAÇÕES FINAIS</w:t>
            </w:r>
            <w:r w:rsidR="008A4050">
              <w:rPr>
                <w:noProof/>
                <w:webHidden/>
              </w:rPr>
              <w:tab/>
            </w:r>
            <w:r w:rsidR="008A4050">
              <w:rPr>
                <w:noProof/>
                <w:webHidden/>
              </w:rPr>
              <w:fldChar w:fldCharType="begin"/>
            </w:r>
            <w:r w:rsidR="008A4050">
              <w:rPr>
                <w:noProof/>
                <w:webHidden/>
              </w:rPr>
              <w:instrText xml:space="preserve"> PAGEREF _Toc143095693 \h </w:instrText>
            </w:r>
            <w:r w:rsidR="008A4050">
              <w:rPr>
                <w:noProof/>
                <w:webHidden/>
              </w:rPr>
            </w:r>
            <w:r w:rsidR="008A4050">
              <w:rPr>
                <w:noProof/>
                <w:webHidden/>
              </w:rPr>
              <w:fldChar w:fldCharType="separate"/>
            </w:r>
            <w:r w:rsidR="00077114">
              <w:rPr>
                <w:noProof/>
                <w:webHidden/>
              </w:rPr>
              <w:t>7</w:t>
            </w:r>
            <w:r w:rsidR="008A4050">
              <w:rPr>
                <w:noProof/>
                <w:webHidden/>
              </w:rPr>
              <w:fldChar w:fldCharType="end"/>
            </w:r>
          </w:hyperlink>
        </w:p>
        <w:p w14:paraId="713F58D8" w14:textId="14DCD501" w:rsidR="00B9404D" w:rsidRPr="00704CF6" w:rsidRDefault="00B9404D" w:rsidP="00B9404D">
          <w:pPr>
            <w:rPr>
              <w:rFonts w:cstheme="minorHAnsi"/>
            </w:rPr>
          </w:pPr>
          <w:r w:rsidRPr="00704CF6">
            <w:rPr>
              <w:rFonts w:cstheme="minorHAnsi"/>
              <w:b/>
              <w:bCs/>
            </w:rPr>
            <w:fldChar w:fldCharType="end"/>
          </w:r>
        </w:p>
      </w:sdtContent>
    </w:sdt>
    <w:bookmarkEnd w:id="1" w:displacedByCustomXml="prev"/>
    <w:p w14:paraId="264045E4" w14:textId="6057BC94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br w:type="page"/>
      </w:r>
    </w:p>
    <w:p w14:paraId="0AC5F334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" w:name="_Toc143095673"/>
      <w:bookmarkStart w:id="3" w:name="_Hlk118107437"/>
      <w:r w:rsidRPr="00704CF6">
        <w:rPr>
          <w:rFonts w:cstheme="minorHAnsi"/>
        </w:rPr>
        <w:lastRenderedPageBreak/>
        <w:t>INTRODUÇÃO</w:t>
      </w:r>
      <w:bookmarkEnd w:id="2"/>
    </w:p>
    <w:p w14:paraId="670FCE48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Na busca por uma gestão previdenciária de qualidade e principalmente no que diz respeito às Aplicações dos Recursos, elaboramos o parecer de deliberação e análise, promovido por este Comitê de Investimentos.</w:t>
      </w:r>
    </w:p>
    <w:p w14:paraId="6469896E" w14:textId="77777777" w:rsidR="00B9404D" w:rsidRPr="00704CF6" w:rsidRDefault="00B9404D" w:rsidP="00B9404D">
      <w:pPr>
        <w:spacing w:line="276" w:lineRule="auto"/>
        <w:jc w:val="both"/>
        <w:rPr>
          <w:rFonts w:cstheme="minorHAnsi"/>
        </w:rPr>
      </w:pPr>
      <w:r w:rsidRPr="00704CF6">
        <w:rPr>
          <w:rFonts w:cstheme="minorHAnsi"/>
        </w:rPr>
        <w:t>Foi utilizado para a emissão desse parecer o relatório de análise completo da carteira de investimentos fornecido pela empresa contrata de Consultoria de Investimentos, onde completa: carteira de investimentos consolidada; enquadramento perante os critérios da Resolução CMN nº 4.963/2021 e suas alterações; retorno sobre ao investimentos; distribuição dos ativos por instituições financeiras; distribuição dos ativos por subsegmento; retorno da carteira de investimentos versos a meta de rentabilidade; evolução patrimonial e retorno dos investimentos após as movimentações.</w:t>
      </w:r>
    </w:p>
    <w:bookmarkEnd w:id="3"/>
    <w:p w14:paraId="3FCA22AB" w14:textId="77777777" w:rsidR="00B9404D" w:rsidRPr="00704CF6" w:rsidRDefault="00B9404D" w:rsidP="001E2035">
      <w:pPr>
        <w:spacing w:after="0" w:line="240" w:lineRule="auto"/>
        <w:rPr>
          <w:rFonts w:cstheme="minorHAnsi"/>
        </w:rPr>
      </w:pPr>
    </w:p>
    <w:p w14:paraId="48A0CE9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4" w:name="_Toc143095674"/>
      <w:bookmarkStart w:id="5" w:name="_Hlk118107479"/>
      <w:r w:rsidRPr="00704CF6">
        <w:rPr>
          <w:rFonts w:cstheme="minorHAnsi"/>
        </w:rPr>
        <w:t>ANEXOS</w:t>
      </w:r>
      <w:bookmarkEnd w:id="4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704CF6" w:rsidRPr="00704CF6" w14:paraId="353500CE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C215F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</w:rPr>
            </w:pPr>
            <w:bookmarkStart w:id="6" w:name="_Hlk57629208"/>
            <w:r w:rsidRPr="00704CF6">
              <w:rPr>
                <w:rFonts w:asciiTheme="minorHAnsi" w:hAnsiTheme="minorHAnsi" w:cstheme="minorHAnsi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0753CEE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Anexos</w:t>
            </w:r>
          </w:p>
        </w:tc>
      </w:tr>
      <w:tr w:rsidR="00704CF6" w:rsidRPr="00704CF6" w14:paraId="78B79025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4D6CC1F7" w14:textId="2535F4F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Panorama Econômico – </w:t>
            </w:r>
            <w:r w:rsidR="00FE1EFB">
              <w:rPr>
                <w:rFonts w:asciiTheme="minorHAnsi" w:hAnsiTheme="minorHAnsi" w:cstheme="minorHAnsi"/>
                <w:b w:val="0"/>
                <w:bCs w:val="0"/>
              </w:rPr>
              <w:t>agosto</w:t>
            </w:r>
            <w:r w:rsidRPr="00704CF6">
              <w:rPr>
                <w:rFonts w:asciiTheme="minorHAnsi" w:hAnsiTheme="minorHAnsi" w:cstheme="minorHAnsi"/>
                <w:b w:val="0"/>
                <w:bCs w:val="0"/>
              </w:rPr>
              <w:t>/2023</w:t>
            </w:r>
          </w:p>
        </w:tc>
        <w:tc>
          <w:tcPr>
            <w:tcW w:w="2500" w:type="pct"/>
            <w:vAlign w:val="center"/>
          </w:tcPr>
          <w:p w14:paraId="605A067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</w:t>
            </w:r>
          </w:p>
        </w:tc>
      </w:tr>
      <w:tr w:rsidR="00704CF6" w:rsidRPr="00704CF6" w14:paraId="66C06190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3521D82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E6D00B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</w:t>
            </w:r>
          </w:p>
        </w:tc>
      </w:tr>
      <w:tr w:rsidR="00704CF6" w:rsidRPr="00704CF6" w14:paraId="2BEE0417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7D6BB47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27F638CE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III</w:t>
            </w:r>
          </w:p>
        </w:tc>
      </w:tr>
      <w:tr w:rsidR="00704CF6" w:rsidRPr="00704CF6" w14:paraId="5F5D14EA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651FA43F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09ECE01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IV</w:t>
            </w:r>
          </w:p>
        </w:tc>
      </w:tr>
      <w:tr w:rsidR="00704CF6" w:rsidRPr="00704CF6" w14:paraId="23E21F3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0F830F3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1C7A88E3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ANEXO V</w:t>
            </w:r>
          </w:p>
        </w:tc>
      </w:tr>
    </w:tbl>
    <w:p w14:paraId="1A9223BE" w14:textId="18E83798" w:rsidR="003E3C54" w:rsidRPr="003E3C54" w:rsidRDefault="00B9404D" w:rsidP="00C46BE2">
      <w:pPr>
        <w:pStyle w:val="Ttulo1"/>
      </w:pPr>
      <w:bookmarkStart w:id="7" w:name="_Hlk118107774"/>
      <w:bookmarkStart w:id="8" w:name="_Toc143095675"/>
      <w:bookmarkEnd w:id="5"/>
      <w:bookmarkEnd w:id="6"/>
      <w:r w:rsidRPr="003E3C54">
        <w:rPr>
          <w:rFonts w:cstheme="minorHAnsi"/>
        </w:rPr>
        <w:t>ANÁLISE DO CENÁRIO ECONÔMICO</w:t>
      </w:r>
      <w:bookmarkEnd w:id="8"/>
    </w:p>
    <w:p w14:paraId="31340148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Panorama fornecido pela Consultoria de Investimentos disponível em anexo.</w:t>
      </w:r>
    </w:p>
    <w:p w14:paraId="3321EFC3" w14:textId="77777777" w:rsidR="00B9404D" w:rsidRPr="00704CF6" w:rsidRDefault="00B9404D" w:rsidP="001E2035">
      <w:pPr>
        <w:spacing w:after="0" w:line="240" w:lineRule="auto"/>
        <w:rPr>
          <w:rFonts w:cstheme="minorHAnsi"/>
        </w:rPr>
      </w:pPr>
    </w:p>
    <w:p w14:paraId="37F7E60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9" w:name="_Toc143095676"/>
      <w:r w:rsidRPr="00704CF6">
        <w:rPr>
          <w:rFonts w:cstheme="minorHAnsi"/>
        </w:rPr>
        <w:t>EVOLUÇÃO DA EXECUÇÃO ORÇAMENTÁRIA</w:t>
      </w:r>
      <w:bookmarkEnd w:id="9"/>
    </w:p>
    <w:p w14:paraId="3C41753D" w14:textId="7A192E34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Acompanha este parecer, na forma do ANEXO III o balanço orçamentário de </w:t>
      </w:r>
      <w:r w:rsidR="00FE1EFB">
        <w:rPr>
          <w:rFonts w:cstheme="minorHAnsi"/>
          <w:b/>
          <w:bCs/>
        </w:rPr>
        <w:t>agosto</w:t>
      </w:r>
      <w:r w:rsidRPr="00704CF6">
        <w:rPr>
          <w:rFonts w:cstheme="minorHAnsi"/>
          <w:b/>
          <w:bCs/>
        </w:rPr>
        <w:t xml:space="preserve"> de 2023</w:t>
      </w:r>
      <w:r w:rsidRPr="00704CF6">
        <w:rPr>
          <w:rFonts w:cstheme="minorHAnsi"/>
        </w:rPr>
        <w:t xml:space="preserve"> que demonstra as contribuições repassadas, em conformidade com a legislação vigente.</w:t>
      </w:r>
    </w:p>
    <w:p w14:paraId="363B69F2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As receitas patrimoniais estão sendo lançadas em Variação Patrimonial Aumentativa -VPA e Variação Patrimonial Diminutiva - VPD, sendo que só é lançada a receita patrimonial orçamentária quando o resgate do investimento é efetivado.</w:t>
      </w:r>
    </w:p>
    <w:bookmarkEnd w:id="7"/>
    <w:p w14:paraId="0AF35B1F" w14:textId="6D9CDDCF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0D04089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0" w:name="_Toc143095677"/>
      <w:bookmarkStart w:id="11" w:name="_Hlk118108073"/>
      <w:r w:rsidRPr="00704CF6">
        <w:rPr>
          <w:rFonts w:cstheme="minorHAnsi"/>
        </w:rPr>
        <w:t>ANÁLISE DA CARTEIRA DE INVESTIMENTOS</w:t>
      </w:r>
      <w:bookmarkEnd w:id="10"/>
    </w:p>
    <w:p w14:paraId="6ECAAD9F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2" w:name="_Toc143095678"/>
      <w:r w:rsidRPr="00704CF6">
        <w:rPr>
          <w:rFonts w:cstheme="minorHAnsi"/>
        </w:rPr>
        <w:t>CARTEIRA DE INVESTIMENTOS CONSOLIDADA</w:t>
      </w:r>
      <w:bookmarkEnd w:id="12"/>
    </w:p>
    <w:p w14:paraId="70739702" w14:textId="63E03A2B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carteira de investimentos do</w:t>
      </w:r>
      <w:r w:rsidR="004B724E" w:rsidRPr="00704CF6">
        <w:rPr>
          <w:rFonts w:cstheme="minorHAnsi"/>
        </w:rPr>
        <w:t xml:space="preserve"> </w:t>
      </w:r>
      <w:r w:rsidR="003A0B78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segregada entre os segmentos de renda fixa, renda variável</w:t>
      </w:r>
      <w:r w:rsidR="00FA6D01" w:rsidRPr="00704CF6">
        <w:rPr>
          <w:rFonts w:cstheme="minorHAnsi"/>
        </w:rPr>
        <w:t xml:space="preserve"> (E</w:t>
      </w:r>
      <w:r w:rsidRPr="00704CF6">
        <w:rPr>
          <w:rFonts w:cstheme="minorHAnsi"/>
        </w:rPr>
        <w:t>struturad</w:t>
      </w:r>
      <w:r w:rsidR="00FA6D01" w:rsidRPr="00704CF6">
        <w:rPr>
          <w:rFonts w:cstheme="minorHAnsi"/>
        </w:rPr>
        <w:t>o – Fundo Imobiliário) e</w:t>
      </w:r>
      <w:r w:rsidRPr="00704CF6">
        <w:rPr>
          <w:rFonts w:cstheme="minorHAnsi"/>
        </w:rPr>
        <w:t xml:space="preserve"> investimentos no exterior </w:t>
      </w:r>
      <w:r w:rsidRPr="00871514">
        <w:rPr>
          <w:rFonts w:cstheme="minorHAnsi"/>
        </w:rPr>
        <w:t xml:space="preserve">sendo </w:t>
      </w:r>
      <w:r w:rsidR="00FE1EFB">
        <w:rPr>
          <w:rFonts w:cstheme="minorHAnsi"/>
          <w:b/>
          <w:bCs/>
        </w:rPr>
        <w:t>82,43</w:t>
      </w:r>
      <w:r w:rsidR="003A0B78" w:rsidRPr="00871514">
        <w:rPr>
          <w:rFonts w:cstheme="minorHAnsi"/>
          <w:b/>
          <w:bCs/>
        </w:rPr>
        <w:t>%</w:t>
      </w:r>
      <w:r w:rsidR="00871514" w:rsidRPr="00871514">
        <w:rPr>
          <w:rFonts w:cstheme="minorHAnsi"/>
          <w:b/>
          <w:bCs/>
        </w:rPr>
        <w:t xml:space="preserve"> e</w:t>
      </w:r>
      <w:r w:rsidR="00B93C34" w:rsidRPr="00871514">
        <w:rPr>
          <w:rFonts w:cstheme="minorHAnsi"/>
          <w:b/>
          <w:bCs/>
        </w:rPr>
        <w:t xml:space="preserve"> </w:t>
      </w:r>
      <w:r w:rsidR="00FE1EFB">
        <w:rPr>
          <w:rFonts w:cstheme="minorHAnsi"/>
          <w:b/>
          <w:bCs/>
        </w:rPr>
        <w:t>17,57</w:t>
      </w:r>
      <w:r w:rsidR="003A0B78" w:rsidRPr="00871514">
        <w:rPr>
          <w:rFonts w:cstheme="minorHAnsi"/>
          <w:b/>
          <w:bCs/>
        </w:rPr>
        <w:t>%</w:t>
      </w:r>
      <w:r w:rsidR="00871514" w:rsidRPr="00871514">
        <w:rPr>
          <w:rFonts w:cstheme="minorHAnsi"/>
          <w:b/>
          <w:bCs/>
        </w:rPr>
        <w:t xml:space="preserve"> </w:t>
      </w:r>
      <w:r w:rsidRPr="00871514">
        <w:rPr>
          <w:rFonts w:cstheme="minorHAnsi"/>
        </w:rPr>
        <w:t>respectivamente, não ultrapassando o limite de 35% permitido pel</w:t>
      </w:r>
      <w:r w:rsidRPr="00704CF6">
        <w:rPr>
          <w:rFonts w:cstheme="minorHAnsi"/>
        </w:rPr>
        <w:t>a Resolução CMN n°4.963/2021.</w:t>
      </w:r>
    </w:p>
    <w:p w14:paraId="1D751772" w14:textId="40E9A055" w:rsidR="00B9404D" w:rsidRDefault="00B9404D" w:rsidP="00B9404D">
      <w:pPr>
        <w:rPr>
          <w:rFonts w:cstheme="minorHAnsi"/>
        </w:rPr>
      </w:pPr>
    </w:p>
    <w:p w14:paraId="5DB8C434" w14:textId="1FA99431" w:rsidR="00B15887" w:rsidRDefault="00B15887" w:rsidP="00B9404D">
      <w:pPr>
        <w:rPr>
          <w:rFonts w:cstheme="minorHAnsi"/>
        </w:rPr>
      </w:pPr>
    </w:p>
    <w:p w14:paraId="47A6EAB3" w14:textId="77777777" w:rsidR="003E3C54" w:rsidRPr="00704CF6" w:rsidRDefault="003E3C54" w:rsidP="00B9404D">
      <w:pPr>
        <w:rPr>
          <w:rFonts w:cstheme="minorHAnsi"/>
        </w:rPr>
      </w:pPr>
    </w:p>
    <w:bookmarkEnd w:id="11"/>
    <w:p w14:paraId="301143A9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lastRenderedPageBreak/>
        <w:t>Enquadramento da Carteira de Investimentos por 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106"/>
        <w:gridCol w:w="2125"/>
        <w:gridCol w:w="2263"/>
      </w:tblGrid>
      <w:tr w:rsidR="00704CF6" w:rsidRPr="00704CF6" w14:paraId="0CA80C4C" w14:textId="77777777" w:rsidTr="00025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15D7CA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251" w:type="pct"/>
          </w:tcPr>
          <w:p w14:paraId="1A84708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332" w:type="pct"/>
            <w:vAlign w:val="center"/>
          </w:tcPr>
          <w:p w14:paraId="65DDE506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0F3B5119" w14:textId="77777777" w:rsidTr="00025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25EC6F6A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251" w:type="pct"/>
            <w:vAlign w:val="center"/>
          </w:tcPr>
          <w:p w14:paraId="7A7B0AFF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 xml:space="preserve">Enquadrado </w:t>
            </w:r>
          </w:p>
        </w:tc>
        <w:tc>
          <w:tcPr>
            <w:tcW w:w="1332" w:type="pct"/>
            <w:vAlign w:val="center"/>
          </w:tcPr>
          <w:p w14:paraId="5D61E28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20DC2EDA" w14:textId="77777777" w:rsidTr="0002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7" w:type="pct"/>
            <w:vAlign w:val="center"/>
          </w:tcPr>
          <w:p w14:paraId="71A2E493" w14:textId="2DC16308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 xml:space="preserve">Renda Variável </w:t>
            </w:r>
            <w:r w:rsidR="00025E1B" w:rsidRPr="00704CF6">
              <w:rPr>
                <w:rFonts w:asciiTheme="minorHAnsi" w:hAnsiTheme="minorHAnsi" w:cstheme="minorHAnsi"/>
                <w:b w:val="0"/>
                <w:bCs w:val="0"/>
              </w:rPr>
              <w:t>(Estruturado – Fundo Imobiliário</w:t>
            </w:r>
          </w:p>
        </w:tc>
        <w:tc>
          <w:tcPr>
            <w:tcW w:w="1251" w:type="pct"/>
            <w:vAlign w:val="center"/>
          </w:tcPr>
          <w:p w14:paraId="1127D9F6" w14:textId="2068BFD2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  <w:tc>
          <w:tcPr>
            <w:tcW w:w="1332" w:type="pct"/>
            <w:vAlign w:val="center"/>
          </w:tcPr>
          <w:p w14:paraId="40E15DE7" w14:textId="51152FA9" w:rsidR="00B9404D" w:rsidRPr="00871514" w:rsidRDefault="00871514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71514">
              <w:rPr>
                <w:rFonts w:asciiTheme="minorHAnsi" w:hAnsiTheme="minorHAnsi" w:cstheme="minorHAnsi"/>
              </w:rPr>
              <w:t>E</w:t>
            </w:r>
            <w:r w:rsidR="00B9404D" w:rsidRPr="00871514">
              <w:rPr>
                <w:rFonts w:asciiTheme="minorHAnsi" w:hAnsiTheme="minorHAnsi" w:cstheme="minorHAnsi"/>
              </w:rPr>
              <w:t>nquadrado</w:t>
            </w:r>
          </w:p>
        </w:tc>
      </w:tr>
    </w:tbl>
    <w:p w14:paraId="3735E9F8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2A5D9647" w14:textId="4BECA846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Ao analisarmos o enquadramento da carteira de investimentos por segmento, segundo os limites permitidos pela Resolução CMN nº 4.963/2021 e a Política de Investimentos aprovada para o exercício, informamos </w:t>
      </w:r>
      <w:r w:rsidR="00871514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haver desenquadramento no segmento de </w:t>
      </w:r>
      <w:r w:rsidR="00025E1B" w:rsidRPr="00704CF6">
        <w:rPr>
          <w:rFonts w:cstheme="minorHAnsi"/>
        </w:rPr>
        <w:t>R</w:t>
      </w:r>
      <w:r w:rsidRPr="00704CF6">
        <w:rPr>
          <w:rFonts w:cstheme="minorHAnsi"/>
        </w:rPr>
        <w:t xml:space="preserve">enda </w:t>
      </w:r>
      <w:r w:rsidR="00025E1B" w:rsidRPr="00704CF6">
        <w:rPr>
          <w:rFonts w:cstheme="minorHAnsi"/>
        </w:rPr>
        <w:t>V</w:t>
      </w:r>
      <w:r w:rsidRPr="00704CF6">
        <w:rPr>
          <w:rFonts w:cstheme="minorHAnsi"/>
        </w:rPr>
        <w:t>ariável</w:t>
      </w:r>
      <w:r w:rsidR="00025E1B" w:rsidRPr="00704CF6">
        <w:rPr>
          <w:rFonts w:cstheme="minorHAnsi"/>
        </w:rPr>
        <w:t xml:space="preserve"> (Estruturado – Fundo Imobiliário)</w:t>
      </w:r>
      <w:r w:rsidRPr="00704CF6">
        <w:rPr>
          <w:rFonts w:cstheme="minorHAnsi"/>
        </w:rPr>
        <w:t>.</w:t>
      </w:r>
    </w:p>
    <w:p w14:paraId="1C9405D2" w14:textId="77777777" w:rsidR="00B9404D" w:rsidRPr="00871514" w:rsidRDefault="00B9404D" w:rsidP="009111B3">
      <w:pPr>
        <w:spacing w:after="0" w:line="240" w:lineRule="auto"/>
        <w:rPr>
          <w:rFonts w:cstheme="minorHAnsi"/>
        </w:rPr>
      </w:pPr>
    </w:p>
    <w:p w14:paraId="7704781A" w14:textId="77777777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704CF6" w:rsidRPr="00704CF6" w14:paraId="63B1D8A2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018070D7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37759118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344C06E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pela PI</w:t>
            </w:r>
          </w:p>
        </w:tc>
      </w:tr>
      <w:tr w:rsidR="00704CF6" w:rsidRPr="00704CF6" w14:paraId="5BE8EBA1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38D09D56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3630C7F5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0873C2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41773428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1A45715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418" w:type="pct"/>
            <w:vAlign w:val="center"/>
          </w:tcPr>
          <w:p w14:paraId="68AD8111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33D4B1B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1119C431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66439966" w14:textId="17959D42" w:rsidR="00B9404D" w:rsidRPr="00704CF6" w:rsidRDefault="00B9404D" w:rsidP="00B9404D">
      <w:pPr>
        <w:rPr>
          <w:rFonts w:cstheme="minorHAnsi"/>
        </w:rPr>
      </w:pPr>
      <w:r w:rsidRPr="00704CF6">
        <w:rPr>
          <w:rFonts w:cstheme="minorHAnsi"/>
        </w:rPr>
        <w:t>Ao analisarmos o enquadramento da carteira de investimentos por subsegmento, segundo os limites permitidos pela Resolução CMN nº 4.963/2021 e a Política de Investimentos aprovada para o exercício, informamos não haver desenquadramento,</w:t>
      </w:r>
    </w:p>
    <w:p w14:paraId="22F1EBB6" w14:textId="77777777" w:rsidR="003A0B78" w:rsidRPr="00704CF6" w:rsidRDefault="003A0B78" w:rsidP="009111B3">
      <w:pPr>
        <w:spacing w:after="0" w:line="240" w:lineRule="auto"/>
        <w:rPr>
          <w:rFonts w:cstheme="minorHAnsi"/>
          <w:b/>
          <w:bCs/>
        </w:rPr>
      </w:pPr>
    </w:p>
    <w:p w14:paraId="2FD0630C" w14:textId="7C675341" w:rsidR="00B9404D" w:rsidRPr="00704CF6" w:rsidRDefault="00B9404D" w:rsidP="00B9404D">
      <w:pPr>
        <w:rPr>
          <w:rFonts w:cstheme="minorHAnsi"/>
          <w:b/>
          <w:bCs/>
        </w:rPr>
      </w:pPr>
      <w:r w:rsidRPr="00704CF6">
        <w:rPr>
          <w:rFonts w:cstheme="minorHAnsi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704CF6" w:rsidRPr="00704CF6" w14:paraId="160C74B3" w14:textId="77777777" w:rsidTr="0053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8749D59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5CC53EF0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F6">
              <w:rPr>
                <w:rFonts w:asciiTheme="minorHAnsi" w:hAnsiTheme="minorHAnsi" w:cstheme="minorHAnsi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704CF6" w:rsidRPr="00704CF6" w14:paraId="1139771C" w14:textId="77777777" w:rsidTr="00537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76E5C600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67E9D912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  <w:tr w:rsidR="00704CF6" w:rsidRPr="00704CF6" w14:paraId="0BC5C54D" w14:textId="77777777" w:rsidTr="00537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649B3267" w14:textId="77777777" w:rsidR="00B9404D" w:rsidRPr="00704CF6" w:rsidRDefault="00B9404D" w:rsidP="0053796D">
            <w:pPr>
              <w:pStyle w:val="SemEspaamento"/>
              <w:spacing w:before="0" w:after="0"/>
              <w:rPr>
                <w:rFonts w:asciiTheme="minorHAnsi" w:hAnsiTheme="minorHAnsi" w:cstheme="minorHAnsi"/>
                <w:b w:val="0"/>
                <w:bCs w:val="0"/>
              </w:rPr>
            </w:pPr>
            <w:r w:rsidRPr="00704CF6">
              <w:rPr>
                <w:rFonts w:asciiTheme="minorHAnsi" w:hAnsiTheme="minorHAnsi" w:cstheme="minorHAnsi"/>
                <w:b w:val="0"/>
                <w:bCs w:val="0"/>
              </w:rPr>
              <w:t>Renda Variável e Estruturado</w:t>
            </w:r>
          </w:p>
        </w:tc>
        <w:tc>
          <w:tcPr>
            <w:tcW w:w="1975" w:type="pct"/>
            <w:vAlign w:val="center"/>
          </w:tcPr>
          <w:p w14:paraId="30E99354" w14:textId="77777777" w:rsidR="00B9404D" w:rsidRPr="00704CF6" w:rsidRDefault="00B9404D" w:rsidP="0053796D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4CF6">
              <w:rPr>
                <w:rFonts w:asciiTheme="minorHAnsi" w:hAnsiTheme="minorHAnsi" w:cstheme="minorHAnsi"/>
              </w:rPr>
              <w:t>Enquadrado</w:t>
            </w:r>
          </w:p>
        </w:tc>
      </w:tr>
    </w:tbl>
    <w:p w14:paraId="39F3FD10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60402BCC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Ao analisarmos o enquadramento da carteira de investimento por segmento e fundo de investimentos, segundo os limites permitidos pela Resolução CMN nº 4.963/2021, informamos não haver desenquadramentos.</w:t>
      </w:r>
    </w:p>
    <w:p w14:paraId="68DF16A8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755E226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3" w:name="_Toc143095679"/>
      <w:r w:rsidRPr="00704CF6">
        <w:rPr>
          <w:rFonts w:cstheme="minorHAnsi"/>
        </w:rPr>
        <w:t>RETORNO SOBRE OS INVESTIMENTOS</w:t>
      </w:r>
      <w:bookmarkEnd w:id="13"/>
    </w:p>
    <w:p w14:paraId="375AA761" w14:textId="41A78195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Considerando os retornos apresentados pelos fundos de investimentos, podemos identificar que dos mais voláteis </w:t>
      </w:r>
      <w:r w:rsidR="00025E1B" w:rsidRPr="00704CF6">
        <w:rPr>
          <w:rFonts w:cstheme="minorHAnsi"/>
        </w:rPr>
        <w:t xml:space="preserve">(renda variável) </w:t>
      </w:r>
      <w:r w:rsidRPr="00704CF6">
        <w:rPr>
          <w:rFonts w:cstheme="minorHAnsi"/>
        </w:rPr>
        <w:t xml:space="preserve">apresentaram retorno </w:t>
      </w:r>
      <w:r w:rsidR="003A0B78" w:rsidRPr="00704CF6">
        <w:rPr>
          <w:rFonts w:cstheme="minorHAnsi"/>
        </w:rPr>
        <w:t>negativo</w:t>
      </w:r>
      <w:r w:rsidR="0042028C" w:rsidRPr="00704CF6">
        <w:rPr>
          <w:rFonts w:cstheme="minorHAnsi"/>
        </w:rPr>
        <w:t xml:space="preserve"> comparado</w:t>
      </w:r>
      <w:r w:rsidRPr="00704CF6">
        <w:rPr>
          <w:rFonts w:cstheme="minorHAnsi"/>
        </w:rPr>
        <w:t xml:space="preserve"> ao seu benchmark.</w:t>
      </w:r>
    </w:p>
    <w:p w14:paraId="2BD405B0" w14:textId="3C1C5ABF" w:rsidR="00B9404D" w:rsidRPr="00310C4B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classificados como renda fixa apresentaram no acumulado </w:t>
      </w:r>
      <w:r w:rsidRPr="00310C4B">
        <w:rPr>
          <w:rFonts w:cstheme="minorHAnsi"/>
        </w:rPr>
        <w:t>do mês com um retorno</w:t>
      </w:r>
      <w:r w:rsidR="003A0B78" w:rsidRPr="00310C4B">
        <w:rPr>
          <w:rFonts w:cstheme="minorHAnsi"/>
        </w:rPr>
        <w:t xml:space="preserve"> </w:t>
      </w:r>
      <w:r w:rsidRPr="00310C4B">
        <w:rPr>
          <w:rFonts w:cstheme="minorHAnsi"/>
        </w:rPr>
        <w:t>de</w:t>
      </w:r>
      <w:r w:rsidRPr="00310C4B">
        <w:rPr>
          <w:rFonts w:cstheme="minorHAnsi"/>
          <w:b/>
          <w:bCs/>
        </w:rPr>
        <w:t xml:space="preserve"> </w:t>
      </w:r>
      <w:r w:rsidR="008A4050" w:rsidRPr="008A4050">
        <w:rPr>
          <w:rFonts w:cstheme="minorHAnsi"/>
          <w:b/>
          <w:bCs/>
        </w:rPr>
        <w:t>0,</w:t>
      </w:r>
      <w:r w:rsidR="00FE1EFB">
        <w:rPr>
          <w:rFonts w:cstheme="minorHAnsi"/>
          <w:b/>
          <w:bCs/>
        </w:rPr>
        <w:t>77</w:t>
      </w:r>
      <w:r w:rsidR="003A0B78" w:rsidRPr="00310C4B">
        <w:rPr>
          <w:rFonts w:cstheme="minorHAnsi"/>
          <w:b/>
          <w:bCs/>
        </w:rPr>
        <w:t>%</w:t>
      </w:r>
      <w:r w:rsidR="00B93C34" w:rsidRPr="00310C4B">
        <w:rPr>
          <w:rFonts w:cstheme="minorHAnsi"/>
          <w:b/>
          <w:bCs/>
        </w:rPr>
        <w:t xml:space="preserve"> </w:t>
      </w:r>
      <w:r w:rsidR="00706A30" w:rsidRPr="00310C4B">
        <w:rPr>
          <w:rFonts w:cstheme="minorHAnsi"/>
        </w:rPr>
        <w:t>representando</w:t>
      </w:r>
      <w:r w:rsidRPr="00310C4B">
        <w:rPr>
          <w:rFonts w:cstheme="minorHAnsi"/>
        </w:rPr>
        <w:t xml:space="preserve"> um montante de </w:t>
      </w:r>
      <w:r w:rsidRPr="00310C4B">
        <w:rPr>
          <w:rFonts w:cstheme="minorHAnsi"/>
          <w:b/>
          <w:bCs/>
        </w:rPr>
        <w:t xml:space="preserve">R$ </w:t>
      </w:r>
      <w:r w:rsidR="00FE1EFB" w:rsidRPr="00FE1EFB">
        <w:rPr>
          <w:rFonts w:cstheme="minorHAnsi"/>
          <w:b/>
          <w:bCs/>
        </w:rPr>
        <w:t>440.808,23</w:t>
      </w:r>
      <w:r w:rsidR="003A0B7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FE1EFB" w:rsidRPr="00FE1EFB">
        <w:rPr>
          <w:rFonts w:cstheme="minorHAnsi"/>
          <w:b/>
          <w:bCs/>
        </w:rPr>
        <w:t>quatrocentos e quarenta mil, oitocentos e oito reais e vinte e três centavos</w:t>
      </w:r>
      <w:r w:rsidRPr="00310C4B">
        <w:rPr>
          <w:rFonts w:cstheme="minorHAnsi"/>
          <w:b/>
          <w:bCs/>
        </w:rPr>
        <w:t>).</w:t>
      </w:r>
    </w:p>
    <w:p w14:paraId="38325F91" w14:textId="257F88A9" w:rsidR="00B9404D" w:rsidRDefault="00B9404D" w:rsidP="00B15887">
      <w:pPr>
        <w:jc w:val="both"/>
        <w:rPr>
          <w:rFonts w:cstheme="minorHAnsi"/>
        </w:rPr>
      </w:pPr>
      <w:r w:rsidRPr="00310C4B">
        <w:rPr>
          <w:rFonts w:cstheme="minorHAnsi"/>
        </w:rPr>
        <w:t xml:space="preserve">Os fundos de investimentos classificados como renda variável apresentaram no mês um retorno de </w:t>
      </w:r>
      <w:r w:rsidR="00B0118C">
        <w:rPr>
          <w:rFonts w:cstheme="minorHAnsi"/>
          <w:b/>
          <w:bCs/>
        </w:rPr>
        <w:t>-2,24</w:t>
      </w:r>
      <w:r w:rsidR="00954041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representando um montante de </w:t>
      </w:r>
      <w:r w:rsidRPr="00310C4B">
        <w:rPr>
          <w:rFonts w:cstheme="minorHAnsi"/>
          <w:b/>
          <w:bCs/>
        </w:rPr>
        <w:t xml:space="preserve">R$ </w:t>
      </w:r>
      <w:r w:rsidR="00B0118C" w:rsidRPr="00B0118C">
        <w:rPr>
          <w:rFonts w:cstheme="minorHAnsi"/>
          <w:b/>
          <w:bCs/>
        </w:rPr>
        <w:t>-283.533,24</w:t>
      </w:r>
      <w:r w:rsidR="00954041" w:rsidRPr="00310C4B">
        <w:rPr>
          <w:rFonts w:cstheme="minorHAnsi"/>
          <w:b/>
          <w:bCs/>
        </w:rPr>
        <w:t xml:space="preserve"> </w:t>
      </w:r>
      <w:r w:rsidR="004B724E" w:rsidRPr="00310C4B">
        <w:rPr>
          <w:rFonts w:cstheme="minorHAnsi"/>
          <w:b/>
          <w:bCs/>
        </w:rPr>
        <w:t>(</w:t>
      </w:r>
      <w:r w:rsidR="00B0118C" w:rsidRPr="00B0118C">
        <w:rPr>
          <w:rFonts w:cstheme="minorHAnsi"/>
          <w:b/>
          <w:bCs/>
        </w:rPr>
        <w:t>duzentos e oitenta e três mil, quinhentos e trinta e três reais e vinte e quatro centavos</w:t>
      </w:r>
      <w:r w:rsidR="004B724E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4369320A" w14:textId="35B173D0" w:rsidR="009111B3" w:rsidRDefault="009111B3" w:rsidP="00B9404D">
      <w:pPr>
        <w:rPr>
          <w:rFonts w:cstheme="minorHAnsi"/>
        </w:rPr>
      </w:pPr>
    </w:p>
    <w:p w14:paraId="73B4C5A8" w14:textId="77777777" w:rsidR="009111B3" w:rsidRPr="00704CF6" w:rsidRDefault="009111B3" w:rsidP="009111B3">
      <w:pPr>
        <w:spacing w:after="0" w:line="240" w:lineRule="auto"/>
        <w:rPr>
          <w:rFonts w:cstheme="minorHAnsi"/>
        </w:rPr>
      </w:pPr>
    </w:p>
    <w:p w14:paraId="00427FA6" w14:textId="4A73713B" w:rsidR="00B9404D" w:rsidRPr="00704CF6" w:rsidRDefault="00B9404D" w:rsidP="00B9404D">
      <w:pPr>
        <w:pStyle w:val="Ttulo2"/>
        <w:rPr>
          <w:rFonts w:cstheme="minorHAnsi"/>
        </w:rPr>
      </w:pPr>
      <w:bookmarkStart w:id="14" w:name="_Toc143095680"/>
      <w:r w:rsidRPr="00704CF6">
        <w:rPr>
          <w:rFonts w:cstheme="minorHAnsi"/>
        </w:rPr>
        <w:lastRenderedPageBreak/>
        <w:t>DISTRIBUIÇÃO DOS ATIVOS POR INSTITUIÇÕES FINANCEIRAS</w:t>
      </w:r>
      <w:bookmarkEnd w:id="14"/>
    </w:p>
    <w:p w14:paraId="17DE30DE" w14:textId="5A93EDA4" w:rsidR="00B9404D" w:rsidRPr="00704CF6" w:rsidRDefault="00B9404D" w:rsidP="005863D9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Os fundos de investimentos que compõe 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, tem como prestadores de serviços de Gestão e Administração os:</w:t>
      </w:r>
    </w:p>
    <w:tbl>
      <w:tblPr>
        <w:tblStyle w:val="Tabelacomgrade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704CF6" w:rsidRPr="00704CF6" w14:paraId="315C2308" w14:textId="77777777" w:rsidTr="003E3C54">
        <w:trPr>
          <w:trHeight w:val="169"/>
          <w:jc w:val="center"/>
        </w:trPr>
        <w:tc>
          <w:tcPr>
            <w:tcW w:w="4666" w:type="dxa"/>
          </w:tcPr>
          <w:p w14:paraId="5ADA9EE9" w14:textId="0E768595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Gestão</w:t>
            </w:r>
          </w:p>
        </w:tc>
        <w:tc>
          <w:tcPr>
            <w:tcW w:w="4666" w:type="dxa"/>
          </w:tcPr>
          <w:p w14:paraId="100F2DC9" w14:textId="5BA61B6A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  <w:r w:rsidRPr="00704CF6">
              <w:rPr>
                <w:rFonts w:cstheme="minorHAnsi"/>
                <w:b/>
                <w:bCs/>
              </w:rPr>
              <w:t>Administração</w:t>
            </w:r>
          </w:p>
        </w:tc>
      </w:tr>
      <w:tr w:rsidR="005863D9" w:rsidRPr="00704CF6" w14:paraId="06E7B032" w14:textId="77777777" w:rsidTr="003E3C54">
        <w:trPr>
          <w:trHeight w:val="1745"/>
          <w:jc w:val="center"/>
        </w:trPr>
        <w:tc>
          <w:tcPr>
            <w:tcW w:w="4666" w:type="dxa"/>
          </w:tcPr>
          <w:p w14:paraId="24CCDBAF" w14:textId="738C8D52" w:rsidR="005863D9" w:rsidRPr="00704CF6" w:rsidRDefault="003E3C54" w:rsidP="005863D9">
            <w:pPr>
              <w:jc w:val="center"/>
              <w:rPr>
                <w:noProof/>
              </w:rPr>
            </w:pPr>
            <w:r w:rsidRPr="00803552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721688AF" wp14:editId="65869231">
                  <wp:extent cx="2415887" cy="1224643"/>
                  <wp:effectExtent l="0" t="0" r="3810" b="0"/>
                  <wp:docPr id="2129688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6881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4781" cy="1229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27C7A" w14:textId="77777777" w:rsidR="005863D9" w:rsidRPr="00704CF6" w:rsidRDefault="005863D9" w:rsidP="005863D9">
            <w:pPr>
              <w:jc w:val="center"/>
              <w:rPr>
                <w:b/>
                <w:bCs/>
                <w:noProof/>
              </w:rPr>
            </w:pPr>
          </w:p>
          <w:p w14:paraId="4D1ADAD0" w14:textId="1C15400E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66" w:type="dxa"/>
          </w:tcPr>
          <w:p w14:paraId="6797D1BF" w14:textId="251564C6" w:rsidR="005863D9" w:rsidRPr="00704CF6" w:rsidRDefault="003E3C54" w:rsidP="005863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0C7C5C3" wp14:editId="4AFAAEC5">
                  <wp:extent cx="2520042" cy="1100708"/>
                  <wp:effectExtent l="0" t="0" r="0" b="4445"/>
                  <wp:docPr id="181220872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376" cy="1107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4E1AB0" w14:textId="77777777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  <w:p w14:paraId="1A493E4C" w14:textId="018128F9" w:rsidR="005863D9" w:rsidRPr="00704CF6" w:rsidRDefault="005863D9" w:rsidP="005863D9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8579730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5" w:name="_Toc143095681"/>
      <w:r w:rsidRPr="00704CF6">
        <w:rPr>
          <w:rFonts w:cstheme="minorHAnsi"/>
        </w:rPr>
        <w:t>RETORNO DA CARTEIRA DE INVESTIMENTOS VERSOS A META DE RENTABILIDADE</w:t>
      </w:r>
      <w:bookmarkEnd w:id="15"/>
    </w:p>
    <w:p w14:paraId="234FC310" w14:textId="3142F788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rentabilidade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se mostra crescente refletindo o contexto mercadológico.</w:t>
      </w:r>
    </w:p>
    <w:p w14:paraId="45FB003F" w14:textId="68CC9FED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retorno acumulado no período </w:t>
      </w:r>
      <w:r w:rsidR="00BD3CDC" w:rsidRPr="00704CF6">
        <w:rPr>
          <w:rFonts w:cstheme="minorHAnsi"/>
        </w:rPr>
        <w:t>não s</w:t>
      </w:r>
      <w:r w:rsidRPr="00704CF6">
        <w:rPr>
          <w:rFonts w:cstheme="minorHAnsi"/>
        </w:rPr>
        <w:t xml:space="preserve">upera sua meta de rentabilidade, </w:t>
      </w:r>
      <w:r w:rsidR="00BD3CDC" w:rsidRPr="00704CF6">
        <w:rPr>
          <w:rFonts w:cstheme="minorHAnsi"/>
        </w:rPr>
        <w:t xml:space="preserve">contudo </w:t>
      </w:r>
      <w:r w:rsidR="00995AE8" w:rsidRPr="00704CF6">
        <w:rPr>
          <w:rFonts w:cstheme="minorHAnsi"/>
        </w:rPr>
        <w:t xml:space="preserve">apresenta a possibilidade de </w:t>
      </w:r>
      <w:r w:rsidRPr="00704CF6">
        <w:rPr>
          <w:rFonts w:cstheme="minorHAnsi"/>
        </w:rPr>
        <w:t>superar a meta no exercício.</w:t>
      </w:r>
    </w:p>
    <w:p w14:paraId="49455D02" w14:textId="681F6CDD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</w:t>
      </w:r>
      <w:r w:rsidR="00803552">
        <w:rPr>
          <w:rFonts w:cstheme="minorHAnsi"/>
        </w:rPr>
        <w:t xml:space="preserve">não </w:t>
      </w:r>
      <w:r w:rsidRPr="00704CF6">
        <w:rPr>
          <w:rFonts w:cstheme="minorHAnsi"/>
        </w:rPr>
        <w:t xml:space="preserve">atingimento da meta de rentabilidade no mês, representa </w:t>
      </w:r>
      <w:r w:rsidR="00803552">
        <w:rPr>
          <w:rFonts w:cstheme="minorHAnsi"/>
          <w:b/>
          <w:bCs/>
        </w:rPr>
        <w:t>0,68</w:t>
      </w:r>
      <w:r w:rsidR="005863D9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de meta de rentabilidade contra </w:t>
      </w:r>
      <w:r w:rsidR="00803552">
        <w:rPr>
          <w:rFonts w:cstheme="minorHAnsi"/>
          <w:b/>
          <w:bCs/>
        </w:rPr>
        <w:t>0,22</w:t>
      </w:r>
      <w:r w:rsidR="00137100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 xml:space="preserve">obtido. O acumulado no exercício até o mês de referência representa </w:t>
      </w:r>
      <w:r w:rsidR="00803552">
        <w:rPr>
          <w:rFonts w:cstheme="minorHAnsi"/>
          <w:b/>
          <w:bCs/>
        </w:rPr>
        <w:t>9,11</w:t>
      </w:r>
      <w:r w:rsidR="00137100" w:rsidRPr="00310C4B">
        <w:rPr>
          <w:rFonts w:cstheme="minorHAnsi"/>
          <w:b/>
          <w:bCs/>
        </w:rPr>
        <w:t>%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</w:rPr>
        <w:t xml:space="preserve">contra </w:t>
      </w:r>
      <w:r w:rsidR="00803552">
        <w:rPr>
          <w:rFonts w:cstheme="minorHAnsi"/>
          <w:b/>
          <w:bCs/>
        </w:rPr>
        <w:t>6,66</w:t>
      </w:r>
      <w:r w:rsidR="00137100" w:rsidRPr="00310C4B">
        <w:rPr>
          <w:rFonts w:cstheme="minorHAnsi"/>
          <w:b/>
          <w:bCs/>
        </w:rPr>
        <w:t xml:space="preserve">% </w:t>
      </w:r>
      <w:r w:rsidRPr="00310C4B">
        <w:rPr>
          <w:rFonts w:cstheme="minorHAnsi"/>
        </w:rPr>
        <w:t>da meta de rentabilidade.</w:t>
      </w:r>
    </w:p>
    <w:p w14:paraId="18A04F07" w14:textId="106BB906" w:rsidR="009111B3" w:rsidRDefault="009111B3" w:rsidP="009111B3">
      <w:pPr>
        <w:spacing w:after="0" w:line="240" w:lineRule="auto"/>
        <w:jc w:val="both"/>
        <w:rPr>
          <w:rFonts w:cstheme="minorHAnsi"/>
        </w:rPr>
      </w:pPr>
    </w:p>
    <w:p w14:paraId="034A783D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6" w:name="_Toc143095682"/>
      <w:r w:rsidRPr="00704CF6">
        <w:rPr>
          <w:rFonts w:cstheme="minorHAnsi"/>
        </w:rPr>
        <w:t>EVOLUÇÃO PATRIMONIAL</w:t>
      </w:r>
      <w:bookmarkEnd w:id="16"/>
    </w:p>
    <w:p w14:paraId="5AF372B5" w14:textId="5AEE1C2F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anterior ao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apresentava um patrimônio </w:t>
      </w:r>
      <w:r w:rsidRPr="00310C4B">
        <w:rPr>
          <w:rFonts w:cstheme="minorHAnsi"/>
        </w:rPr>
        <w:t xml:space="preserve">líquido de </w:t>
      </w:r>
      <w:r w:rsidR="00803552" w:rsidRPr="00310C4B">
        <w:rPr>
          <w:rFonts w:cstheme="minorHAnsi"/>
          <w:b/>
          <w:bCs/>
        </w:rPr>
        <w:t xml:space="preserve">R$ </w:t>
      </w:r>
      <w:r w:rsidR="00803552" w:rsidRPr="008A4050">
        <w:rPr>
          <w:rFonts w:cstheme="minorHAnsi"/>
          <w:b/>
          <w:bCs/>
        </w:rPr>
        <w:t>70.087.029,73</w:t>
      </w:r>
      <w:r w:rsidR="00803552" w:rsidRPr="00310C4B">
        <w:rPr>
          <w:rFonts w:cstheme="minorHAnsi"/>
          <w:b/>
          <w:bCs/>
        </w:rPr>
        <w:t xml:space="preserve"> (</w:t>
      </w:r>
      <w:r w:rsidR="00803552" w:rsidRPr="008A4050">
        <w:rPr>
          <w:rFonts w:cstheme="minorHAnsi"/>
          <w:b/>
          <w:bCs/>
        </w:rPr>
        <w:t>setenta milhões, oitenta e sete mil e vinte e nove reais e setenta e três centavos</w:t>
      </w:r>
      <w:r w:rsidR="00803552" w:rsidRPr="00310C4B">
        <w:rPr>
          <w:rFonts w:cstheme="minorHAnsi"/>
          <w:b/>
          <w:bCs/>
        </w:rPr>
        <w:t>).</w:t>
      </w:r>
    </w:p>
    <w:p w14:paraId="48846C96" w14:textId="45712D6B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No mês de referência, 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apresenta um patrimônio líquido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803552" w:rsidRPr="00803552">
        <w:rPr>
          <w:rFonts w:cstheme="minorHAnsi"/>
          <w:b/>
          <w:bCs/>
        </w:rPr>
        <w:t>70.341.965,32</w:t>
      </w:r>
      <w:r w:rsidR="00995AE8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803552" w:rsidRPr="00803552">
        <w:rPr>
          <w:rFonts w:cstheme="minorHAnsi"/>
          <w:b/>
          <w:bCs/>
        </w:rPr>
        <w:t>setenta milhões, trezentos e quarenta e um mil, novecentos e sessenta e cinco reais e trinta e dois centavos</w:t>
      </w:r>
      <w:r w:rsidR="001E2C84" w:rsidRPr="00310C4B">
        <w:rPr>
          <w:rFonts w:cstheme="minorHAnsi"/>
          <w:b/>
          <w:bCs/>
        </w:rPr>
        <w:t>)</w:t>
      </w:r>
      <w:r w:rsidRPr="00310C4B">
        <w:rPr>
          <w:rFonts w:cstheme="minorHAnsi"/>
          <w:b/>
          <w:bCs/>
        </w:rPr>
        <w:t>.</w:t>
      </w:r>
    </w:p>
    <w:p w14:paraId="7E2A1264" w14:textId="58133C1F" w:rsidR="00BD3CDC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Podemos observar uma </w:t>
      </w:r>
      <w:r w:rsidR="001E2C84" w:rsidRPr="00704CF6">
        <w:rPr>
          <w:rFonts w:cstheme="minorHAnsi"/>
        </w:rPr>
        <w:t>valorização</w:t>
      </w:r>
      <w:r w:rsidRPr="00704CF6">
        <w:rPr>
          <w:rFonts w:cstheme="minorHAnsi"/>
        </w:rPr>
        <w:t xml:space="preserve"> </w:t>
      </w:r>
      <w:r w:rsidRPr="00310C4B">
        <w:rPr>
          <w:rFonts w:cstheme="minorHAnsi"/>
        </w:rPr>
        <w:t xml:space="preserve">de </w:t>
      </w:r>
      <w:r w:rsidRPr="00310C4B">
        <w:rPr>
          <w:rFonts w:cstheme="minorHAnsi"/>
          <w:b/>
          <w:bCs/>
        </w:rPr>
        <w:t xml:space="preserve">R$ </w:t>
      </w:r>
      <w:r w:rsidR="00803552" w:rsidRPr="00803552">
        <w:rPr>
          <w:rFonts w:cstheme="minorHAnsi"/>
          <w:b/>
          <w:bCs/>
        </w:rPr>
        <w:t>254.935,59</w:t>
      </w:r>
      <w:r w:rsidR="001E2C84" w:rsidRPr="00310C4B">
        <w:rPr>
          <w:rFonts w:cstheme="minorHAnsi"/>
          <w:b/>
          <w:bCs/>
        </w:rPr>
        <w:t xml:space="preserve"> </w:t>
      </w:r>
      <w:r w:rsidRPr="00310C4B">
        <w:rPr>
          <w:rFonts w:cstheme="minorHAnsi"/>
          <w:b/>
          <w:bCs/>
        </w:rPr>
        <w:t>(</w:t>
      </w:r>
      <w:r w:rsidR="00803552" w:rsidRPr="00803552">
        <w:rPr>
          <w:rFonts w:cstheme="minorHAnsi"/>
          <w:b/>
          <w:bCs/>
        </w:rPr>
        <w:t>duzentos e cinquenta e quatro mil, novecentos e trinta e cinco reais e cinquenta e nove centavos</w:t>
      </w:r>
      <w:r w:rsidRPr="00310C4B">
        <w:rPr>
          <w:rFonts w:cstheme="minorHAnsi"/>
          <w:b/>
          <w:bCs/>
        </w:rPr>
        <w:t>).</w:t>
      </w:r>
    </w:p>
    <w:p w14:paraId="296D9161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2F108256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7" w:name="_Toc143095683"/>
      <w:r w:rsidRPr="00704CF6">
        <w:rPr>
          <w:rFonts w:cstheme="minorHAnsi"/>
        </w:rPr>
        <w:t>RETORNO DOS INVESTIMENTOS APÓS AS MOVIMENTAÇÕES</w:t>
      </w:r>
      <w:bookmarkEnd w:id="17"/>
    </w:p>
    <w:p w14:paraId="2764E866" w14:textId="1128EDE9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No mês de referência, houve movimentações financeiras na importância total de:</w:t>
      </w:r>
    </w:p>
    <w:p w14:paraId="65344BA6" w14:textId="1669D3E7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D51D6B" w:rsidRPr="00D51D6B">
        <w:rPr>
          <w:rFonts w:cstheme="minorHAnsi"/>
        </w:rPr>
        <w:t>435.166,87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aplicações e</w:t>
      </w:r>
    </w:p>
    <w:p w14:paraId="2246FACB" w14:textId="4ACBD01B" w:rsidR="00B9404D" w:rsidRPr="00704CF6" w:rsidRDefault="00B9404D" w:rsidP="00B9404D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</w:rPr>
        <w:t xml:space="preserve">R$ </w:t>
      </w:r>
      <w:r w:rsidR="00D51D6B" w:rsidRPr="00D51D6B">
        <w:rPr>
          <w:rFonts w:cstheme="minorHAnsi"/>
        </w:rPr>
        <w:t>337.506,27</w:t>
      </w:r>
      <w:r w:rsidR="001E2C84" w:rsidRPr="00704CF6">
        <w:rPr>
          <w:rFonts w:cstheme="minorHAnsi"/>
        </w:rPr>
        <w:t xml:space="preserve"> </w:t>
      </w:r>
      <w:r w:rsidRPr="00704CF6">
        <w:rPr>
          <w:rFonts w:cstheme="minorHAnsi"/>
        </w:rPr>
        <w:t>em resgates.</w:t>
      </w:r>
    </w:p>
    <w:p w14:paraId="3B269585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Em se tratando do retorno mensurado no mesmo período de referência, o montante apresentado foi de:</w:t>
      </w:r>
    </w:p>
    <w:p w14:paraId="2CF78834" w14:textId="225B08CA" w:rsidR="00B0550F" w:rsidRPr="001E099A" w:rsidRDefault="00B9404D" w:rsidP="001E099A">
      <w:pPr>
        <w:pStyle w:val="PargrafodaLista"/>
        <w:numPr>
          <w:ilvl w:val="0"/>
          <w:numId w:val="2"/>
        </w:numPr>
        <w:rPr>
          <w:rFonts w:cstheme="minorHAnsi"/>
        </w:rPr>
      </w:pPr>
      <w:r w:rsidRPr="00704CF6">
        <w:rPr>
          <w:rFonts w:cstheme="minorHAnsi"/>
          <w:b/>
          <w:bCs/>
        </w:rPr>
        <w:lastRenderedPageBreak/>
        <w:t xml:space="preserve">R$ </w:t>
      </w:r>
      <w:r w:rsidR="00D51D6B" w:rsidRPr="00D51D6B">
        <w:rPr>
          <w:rFonts w:cstheme="minorHAnsi"/>
          <w:b/>
          <w:bCs/>
        </w:rPr>
        <w:t>5.746.208,06</w:t>
      </w:r>
      <w:r w:rsidR="001E2C84" w:rsidRPr="00704CF6">
        <w:rPr>
          <w:rFonts w:cstheme="minorHAnsi"/>
          <w:b/>
          <w:bCs/>
        </w:rPr>
        <w:t xml:space="preserve"> </w:t>
      </w:r>
      <w:r w:rsidRPr="00704CF6">
        <w:rPr>
          <w:rFonts w:cstheme="minorHAnsi"/>
        </w:rPr>
        <w:t xml:space="preserve">retorno da carteira de investimentos no total, </w:t>
      </w:r>
      <w:r w:rsidRPr="001E099A">
        <w:rPr>
          <w:rFonts w:cstheme="minorHAnsi"/>
        </w:rPr>
        <w:t xml:space="preserve">equivalente a </w:t>
      </w:r>
      <w:r w:rsidR="00D51D6B">
        <w:rPr>
          <w:rFonts w:cstheme="minorHAnsi"/>
          <w:b/>
          <w:bCs/>
        </w:rPr>
        <w:t>9,11</w:t>
      </w:r>
      <w:r w:rsidR="001E2C84" w:rsidRPr="001E099A">
        <w:rPr>
          <w:rFonts w:cstheme="minorHAnsi"/>
          <w:b/>
          <w:bCs/>
        </w:rPr>
        <w:t>%.</w:t>
      </w:r>
    </w:p>
    <w:p w14:paraId="208400F2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2F30F042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18" w:name="_Toc143095684"/>
      <w:r w:rsidRPr="00704CF6">
        <w:rPr>
          <w:rFonts w:cstheme="minorHAnsi"/>
        </w:rPr>
        <w:t>AUTORIZAÇÃO DE APLICAÇÃO E RESGATE – APR</w:t>
      </w:r>
      <w:bookmarkEnd w:id="18"/>
    </w:p>
    <w:p w14:paraId="037DE4C1" w14:textId="70F7D83D" w:rsidR="00B9404D" w:rsidRPr="00704CF6" w:rsidRDefault="00D51D6B" w:rsidP="002271DE">
      <w:pPr>
        <w:jc w:val="center"/>
        <w:rPr>
          <w:rFonts w:cstheme="minorHAnsi"/>
        </w:rPr>
      </w:pPr>
      <w:r w:rsidRPr="00D51D6B">
        <w:rPr>
          <w:noProof/>
        </w:rPr>
        <w:drawing>
          <wp:inline distT="0" distB="0" distL="0" distR="0" wp14:anchorId="2DC80D08" wp14:editId="003284BF">
            <wp:extent cx="5400040" cy="1337310"/>
            <wp:effectExtent l="0" t="0" r="0" b="0"/>
            <wp:docPr id="5721175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D6C40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Foram devidamente emitidas, assinadas e divulgadas as APR relacionadas ao mês de referência.</w:t>
      </w:r>
    </w:p>
    <w:p w14:paraId="099F4027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19" w:name="_Toc143095685"/>
      <w:r w:rsidRPr="00704CF6">
        <w:rPr>
          <w:rFonts w:cstheme="minorHAnsi"/>
        </w:rPr>
        <w:t>ANÁLISE DE RISCO DA CARTEIRA DE INVESTIMENTOS</w:t>
      </w:r>
      <w:bookmarkEnd w:id="19"/>
    </w:p>
    <w:p w14:paraId="3D6CC1C1" w14:textId="54422EBC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A análise de risco feita, contempla as diretrizes traça na Política de Investimentos aprovada para o exercício de 2023, sendo obrigatório exercer o acompanhamento e o controle sobre esses riscos, sendo eles: risco de mercado, de crédito e de liquidez.</w:t>
      </w:r>
    </w:p>
    <w:p w14:paraId="0A07B7DE" w14:textId="0C2A64BB" w:rsidR="009111B3" w:rsidRDefault="009111B3" w:rsidP="009111B3">
      <w:pPr>
        <w:spacing w:after="0" w:line="240" w:lineRule="auto"/>
        <w:jc w:val="both"/>
        <w:rPr>
          <w:rFonts w:cstheme="minorHAnsi"/>
        </w:rPr>
      </w:pPr>
    </w:p>
    <w:p w14:paraId="2F65A8DC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0" w:name="_Toc143095686"/>
      <w:r w:rsidRPr="00704CF6">
        <w:rPr>
          <w:rFonts w:cstheme="minorHAnsi"/>
        </w:rPr>
        <w:t>RISCO DE MERCADO</w:t>
      </w:r>
      <w:bookmarkEnd w:id="20"/>
    </w:p>
    <w:p w14:paraId="6A0BC30E" w14:textId="6BD51C1C" w:rsidR="00B9404D" w:rsidRPr="001E099A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Observa-se que o resultado do VaR referente a carteir</w:t>
      </w:r>
      <w:r w:rsidRPr="001E099A">
        <w:rPr>
          <w:rFonts w:cstheme="minorHAnsi"/>
        </w:rPr>
        <w:t xml:space="preserve">a de investimentos é de </w:t>
      </w:r>
      <w:r w:rsidR="005A5EDD" w:rsidRPr="005A5EDD">
        <w:rPr>
          <w:rFonts w:cstheme="minorHAnsi"/>
          <w:b/>
          <w:bCs/>
        </w:rPr>
        <w:t>1,</w:t>
      </w:r>
      <w:r w:rsidR="00D51D6B">
        <w:rPr>
          <w:rFonts w:cstheme="minorHAnsi"/>
          <w:b/>
          <w:bCs/>
        </w:rPr>
        <w:t>07</w:t>
      </w:r>
      <w:r w:rsidR="001E2C84" w:rsidRPr="001E099A">
        <w:rPr>
          <w:rFonts w:cstheme="minorHAnsi"/>
          <w:b/>
          <w:bCs/>
        </w:rPr>
        <w:t xml:space="preserve">% </w:t>
      </w:r>
      <w:r w:rsidRPr="001E099A">
        <w:rPr>
          <w:rFonts w:cstheme="minorHAnsi"/>
        </w:rPr>
        <w:t>para o mês de referência.</w:t>
      </w:r>
    </w:p>
    <w:p w14:paraId="6046E6B2" w14:textId="50E3A4F4" w:rsidR="00B9404D" w:rsidRPr="00704CF6" w:rsidRDefault="00B9404D" w:rsidP="00B9404D">
      <w:pPr>
        <w:jc w:val="both"/>
        <w:rPr>
          <w:rFonts w:cstheme="minorHAnsi"/>
        </w:rPr>
      </w:pPr>
      <w:r w:rsidRPr="001E099A">
        <w:rPr>
          <w:rFonts w:cstheme="minorHAnsi"/>
        </w:rPr>
        <w:t xml:space="preserve">No que diz respeito ao resultado do VaR referente ao segmento de renda fixa, o valor é de </w:t>
      </w:r>
      <w:r w:rsidR="005A5EDD" w:rsidRPr="005A5EDD">
        <w:rPr>
          <w:rFonts w:cstheme="minorHAnsi"/>
          <w:b/>
          <w:bCs/>
        </w:rPr>
        <w:t>0,</w:t>
      </w:r>
      <w:r w:rsidR="00D51D6B">
        <w:rPr>
          <w:rFonts w:cstheme="minorHAnsi"/>
          <w:b/>
          <w:bCs/>
        </w:rPr>
        <w:t>59</w:t>
      </w:r>
      <w:r w:rsidR="001E2C84" w:rsidRPr="001E099A">
        <w:rPr>
          <w:rFonts w:cstheme="minorHAnsi"/>
          <w:b/>
          <w:bCs/>
        </w:rPr>
        <w:t xml:space="preserve">% </w:t>
      </w:r>
      <w:r w:rsidRPr="001E099A">
        <w:rPr>
          <w:rFonts w:cstheme="minorHAnsi"/>
        </w:rPr>
        <w:t xml:space="preserve">no segmento de renda variável o valor é de </w:t>
      </w:r>
      <w:r w:rsidR="00D51D6B">
        <w:rPr>
          <w:rFonts w:cstheme="minorHAnsi"/>
          <w:b/>
          <w:bCs/>
        </w:rPr>
        <w:t>3,32</w:t>
      </w:r>
      <w:r w:rsidR="001E2C84" w:rsidRPr="001E099A">
        <w:rPr>
          <w:rFonts w:cstheme="minorHAnsi"/>
          <w:b/>
          <w:bCs/>
        </w:rPr>
        <w:t>%</w:t>
      </w:r>
      <w:r w:rsidR="001E099A" w:rsidRPr="001E099A">
        <w:rPr>
          <w:rFonts w:cstheme="minorHAnsi"/>
          <w:b/>
          <w:bCs/>
        </w:rPr>
        <w:t>.</w:t>
      </w:r>
    </w:p>
    <w:p w14:paraId="1B0D291C" w14:textId="0EDD3F7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O VaR apresentado referente aos segmentos da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está em conformidade com a estratégia de risco traçada na Política Anual de Investimentos – PAI de 2023, não havendo necessidade se ater às Políticas de Contingências definidos na própria PAI.</w:t>
      </w:r>
    </w:p>
    <w:p w14:paraId="62EEE6F8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021FA318" w14:textId="77777777" w:rsidR="00B9404D" w:rsidRPr="00704CF6" w:rsidRDefault="00B9404D" w:rsidP="00B9404D">
      <w:pPr>
        <w:pStyle w:val="Ttulo2"/>
        <w:rPr>
          <w:rFonts w:cstheme="minorHAnsi"/>
        </w:rPr>
      </w:pPr>
      <w:bookmarkStart w:id="21" w:name="_Toc143095687"/>
      <w:r w:rsidRPr="00704CF6">
        <w:rPr>
          <w:rFonts w:cstheme="minorHAnsi"/>
        </w:rPr>
        <w:t>RISCO DE CRÉDITO</w:t>
      </w:r>
      <w:bookmarkEnd w:id="21"/>
    </w:p>
    <w:p w14:paraId="12C091E2" w14:textId="696AC7A3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 xml:space="preserve"> possui fundos de investimentos com ativos de crédito ou são fundos de investimentos de crédito privado.</w:t>
      </w:r>
    </w:p>
    <w:p w14:paraId="00A94D7F" w14:textId="37081039" w:rsidR="00B9404D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>Os fundos de investimentos se encontram enquadrados dentro das normativas vigentes.</w:t>
      </w:r>
    </w:p>
    <w:p w14:paraId="1E84BB9F" w14:textId="64ADBD74" w:rsidR="00B9404D" w:rsidRPr="00704CF6" w:rsidRDefault="00B9404D" w:rsidP="00B9404D">
      <w:pPr>
        <w:pStyle w:val="Ttulo2"/>
        <w:rPr>
          <w:rFonts w:cstheme="minorHAnsi"/>
        </w:rPr>
      </w:pPr>
      <w:bookmarkStart w:id="22" w:name="_Toc143095688"/>
      <w:r w:rsidRPr="00704CF6">
        <w:rPr>
          <w:rFonts w:cstheme="minorHAnsi"/>
        </w:rPr>
        <w:t>RISCO DE LÍQUIDEZ</w:t>
      </w:r>
      <w:bookmarkEnd w:id="22"/>
    </w:p>
    <w:p w14:paraId="5C771629" w14:textId="0A627EFD" w:rsidR="00B0550F" w:rsidRPr="00704CF6" w:rsidRDefault="00B9404D" w:rsidP="001E099A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A carteira de investimentos possui liquidez imediata de </w:t>
      </w:r>
      <w:r w:rsidR="005A5EDD">
        <w:rPr>
          <w:rFonts w:cstheme="minorHAnsi"/>
          <w:b/>
          <w:bCs/>
        </w:rPr>
        <w:t>96,</w:t>
      </w:r>
      <w:r w:rsidR="00AB1289">
        <w:rPr>
          <w:rFonts w:cstheme="minorHAnsi"/>
          <w:b/>
          <w:bCs/>
        </w:rPr>
        <w:t>22</w:t>
      </w:r>
      <w:r w:rsidR="002271DE" w:rsidRPr="001E099A">
        <w:rPr>
          <w:rFonts w:cstheme="minorHAnsi"/>
          <w:b/>
          <w:bCs/>
        </w:rPr>
        <w:t>%</w:t>
      </w:r>
      <w:r w:rsidRPr="00704CF6">
        <w:rPr>
          <w:rFonts w:cstheme="minorHAnsi"/>
        </w:rPr>
        <w:t xml:space="preserve"> para auxílio no cumprimento das obrigações do </w:t>
      </w:r>
      <w:r w:rsidR="005863D9" w:rsidRPr="00704CF6">
        <w:rPr>
          <w:rFonts w:cstheme="minorHAnsi"/>
        </w:rPr>
        <w:t>RPPS</w:t>
      </w:r>
      <w:r w:rsidRPr="00704CF6">
        <w:rPr>
          <w:rFonts w:cstheme="minorHAnsi"/>
        </w:rPr>
        <w:t>.</w:t>
      </w:r>
    </w:p>
    <w:p w14:paraId="0220A284" w14:textId="77777777" w:rsidR="00B9404D" w:rsidRPr="00704CF6" w:rsidRDefault="00B9404D" w:rsidP="009111B3">
      <w:pPr>
        <w:spacing w:after="0" w:line="240" w:lineRule="auto"/>
        <w:rPr>
          <w:rFonts w:cstheme="minorHAnsi"/>
        </w:rPr>
      </w:pPr>
    </w:p>
    <w:p w14:paraId="5F99F9BC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3" w:name="_Toc143095689"/>
      <w:r w:rsidRPr="00704CF6">
        <w:rPr>
          <w:rFonts w:cstheme="minorHAnsi"/>
        </w:rPr>
        <w:t>ANÁLISE DE CARTEIRA POR PARTE DA CONSULTORIA DE INVESTIMENTOS</w:t>
      </w:r>
      <w:bookmarkEnd w:id="23"/>
    </w:p>
    <w:p w14:paraId="310E8F25" w14:textId="5B12E99D" w:rsidR="00B9404D" w:rsidRPr="00704CF6" w:rsidRDefault="001E099A" w:rsidP="00B9404D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B9404D" w:rsidRPr="00704CF6">
        <w:rPr>
          <w:rFonts w:cstheme="minorHAnsi"/>
        </w:rPr>
        <w:t xml:space="preserve">oram solicitados Relatórios de Análise de Carteira no mês de referência pelo </w:t>
      </w:r>
      <w:r w:rsidR="005863D9" w:rsidRPr="00704CF6">
        <w:rPr>
          <w:rFonts w:cstheme="minorHAnsi"/>
        </w:rPr>
        <w:t>RPPS</w:t>
      </w:r>
      <w:r w:rsidR="00B9404D" w:rsidRPr="00704CF6">
        <w:rPr>
          <w:rFonts w:cstheme="minorHAnsi"/>
        </w:rPr>
        <w:t xml:space="preserve"> à Consultoria de Investimentos contratada.</w:t>
      </w:r>
    </w:p>
    <w:p w14:paraId="16963CDC" w14:textId="21049F71" w:rsidR="00B9404D" w:rsidRDefault="001E099A" w:rsidP="00B9404D">
      <w:pPr>
        <w:rPr>
          <w:rFonts w:cstheme="minorHAnsi"/>
        </w:rPr>
      </w:pPr>
      <w:r w:rsidRPr="001E099A">
        <w:rPr>
          <w:rFonts w:cstheme="minorHAnsi"/>
        </w:rPr>
        <w:lastRenderedPageBreak/>
        <w:t>Da análise apresentada, o Comitê de Investimentos optou por seguir a movimentação. Tendo em vista o crescimento apresentado pelo Panorama.</w:t>
      </w:r>
    </w:p>
    <w:p w14:paraId="0B927FAD" w14:textId="77777777" w:rsidR="001E099A" w:rsidRPr="00704CF6" w:rsidRDefault="001E099A" w:rsidP="00B15887">
      <w:pPr>
        <w:spacing w:after="0" w:line="240" w:lineRule="auto"/>
        <w:rPr>
          <w:rFonts w:cstheme="minorHAnsi"/>
        </w:rPr>
      </w:pPr>
    </w:p>
    <w:p w14:paraId="1CA9832A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4" w:name="_Toc143095690"/>
      <w:r w:rsidRPr="00704CF6">
        <w:rPr>
          <w:rFonts w:cstheme="minorHAnsi"/>
        </w:rPr>
        <w:t>ANÁLISE DE FUNDOS DE INVESTIMENTOS POR PARTE DA CONSULTORIA DE INVESTIMENTOS</w:t>
      </w:r>
      <w:bookmarkEnd w:id="24"/>
    </w:p>
    <w:p w14:paraId="2E19A16C" w14:textId="4228184E" w:rsidR="00B9404D" w:rsidRPr="00704CF6" w:rsidRDefault="005A5EDD" w:rsidP="00B9404D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="00B9404D" w:rsidRPr="00704CF6">
        <w:rPr>
          <w:rFonts w:cstheme="minorHAnsi"/>
        </w:rPr>
        <w:t>oram solicitados a Consultoria de Investimentos contratada Análises de Fundo de Investimentos.</w:t>
      </w:r>
    </w:p>
    <w:p w14:paraId="28528ACC" w14:textId="727C77C6" w:rsidR="00B9404D" w:rsidRPr="005A5EDD" w:rsidRDefault="00AB1289" w:rsidP="005A5EDD">
      <w:pPr>
        <w:pStyle w:val="PargrafodaLista"/>
        <w:numPr>
          <w:ilvl w:val="0"/>
          <w:numId w:val="2"/>
        </w:numPr>
        <w:rPr>
          <w:rFonts w:cstheme="minorHAnsi"/>
        </w:rPr>
      </w:pPr>
      <w:r w:rsidRPr="00AB1289">
        <w:rPr>
          <w:rFonts w:cstheme="minorHAnsi"/>
        </w:rPr>
        <w:t>SICREDI INSTITUCIONAL IMA-B FIC RENDA FIXA LP</w:t>
      </w:r>
    </w:p>
    <w:p w14:paraId="3C84E602" w14:textId="3EA94CD6" w:rsidR="00AB1289" w:rsidRPr="00AB1289" w:rsidRDefault="00AB1289" w:rsidP="00AB1289">
      <w:pPr>
        <w:rPr>
          <w:rFonts w:cstheme="minorHAnsi"/>
        </w:rPr>
      </w:pPr>
      <w:r w:rsidRPr="00AB1289">
        <w:rPr>
          <w:rFonts w:cstheme="minorHAnsi"/>
        </w:rPr>
        <w:t>Diante da análise dos fundamentos do fundo e do contexto do mesmo na carteira do RPPS, recomendamos o aporte bem como o aumento da</w:t>
      </w:r>
      <w:r>
        <w:rPr>
          <w:rFonts w:cstheme="minorHAnsi"/>
        </w:rPr>
        <w:t xml:space="preserve"> </w:t>
      </w:r>
      <w:r w:rsidRPr="00AB1289">
        <w:rPr>
          <w:rFonts w:cstheme="minorHAnsi"/>
        </w:rPr>
        <w:t>exposição em fundos desse segmento. Sugerimos cautela devido ao atual cenário econômico de volatilidade no mercado, em que fundos com alta</w:t>
      </w:r>
      <w:r>
        <w:rPr>
          <w:rFonts w:cstheme="minorHAnsi"/>
        </w:rPr>
        <w:t xml:space="preserve"> </w:t>
      </w:r>
      <w:proofErr w:type="spellStart"/>
      <w:r w:rsidRPr="00AB1289">
        <w:rPr>
          <w:rFonts w:cstheme="minorHAnsi"/>
        </w:rPr>
        <w:t>duration</w:t>
      </w:r>
      <w:proofErr w:type="spellEnd"/>
      <w:r w:rsidRPr="00AB1289">
        <w:rPr>
          <w:rFonts w:cstheme="minorHAnsi"/>
        </w:rPr>
        <w:t>, tendem a ter um grau de risco maior. Vale ressaltar que o fundo está aderente à política de investimentos do RPPS com margem para</w:t>
      </w:r>
      <w:r>
        <w:rPr>
          <w:rFonts w:cstheme="minorHAnsi"/>
        </w:rPr>
        <w:t xml:space="preserve"> </w:t>
      </w:r>
      <w:r w:rsidRPr="00AB1289">
        <w:rPr>
          <w:rFonts w:cstheme="minorHAnsi"/>
        </w:rPr>
        <w:t>exposição em até R$ 32.307.970,56 no Artigo 7º, Inciso III, Alínea " a ".</w:t>
      </w:r>
    </w:p>
    <w:p w14:paraId="2A0C1B00" w14:textId="7188A219" w:rsidR="005A5EDD" w:rsidRDefault="00AB1289" w:rsidP="00AB1289">
      <w:pPr>
        <w:rPr>
          <w:rFonts w:cstheme="minorHAnsi"/>
        </w:rPr>
      </w:pPr>
      <w:r w:rsidRPr="00AB1289">
        <w:rPr>
          <w:rFonts w:cstheme="minorHAnsi"/>
        </w:rPr>
        <w:t>Caso o RPPS opte pelo investimento, recomendamos que os recursos sejam resgatados do segmento de Médio Prazo</w:t>
      </w:r>
      <w:r>
        <w:rPr>
          <w:rFonts w:cstheme="minorHAnsi"/>
        </w:rPr>
        <w:t xml:space="preserve">. </w:t>
      </w:r>
      <w:r w:rsidR="005A5EDD" w:rsidRPr="005A5EDD">
        <w:rPr>
          <w:rFonts w:cstheme="minorHAnsi"/>
        </w:rPr>
        <w:t xml:space="preserve">Caso o RPPS opte pelo investimento, recomendamos que os recursos sejam resgatados do segmento de Gestão </w:t>
      </w:r>
      <w:proofErr w:type="spellStart"/>
      <w:r w:rsidR="005A5EDD" w:rsidRPr="005A5EDD">
        <w:rPr>
          <w:rFonts w:cstheme="minorHAnsi"/>
        </w:rPr>
        <w:t>Duration</w:t>
      </w:r>
      <w:proofErr w:type="spellEnd"/>
      <w:r w:rsidR="005A5EDD" w:rsidRPr="005A5EDD">
        <w:rPr>
          <w:rFonts w:cstheme="minorHAnsi"/>
        </w:rPr>
        <w:t>.</w:t>
      </w:r>
    </w:p>
    <w:p w14:paraId="77BF9C51" w14:textId="77777777" w:rsidR="005A5EDD" w:rsidRPr="00704CF6" w:rsidRDefault="005A5EDD" w:rsidP="00B15887">
      <w:pPr>
        <w:spacing w:after="0" w:line="240" w:lineRule="auto"/>
        <w:rPr>
          <w:rFonts w:cstheme="minorHAnsi"/>
        </w:rPr>
      </w:pPr>
    </w:p>
    <w:p w14:paraId="01A3706E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5" w:name="_Toc143095691"/>
      <w:r w:rsidRPr="00704CF6">
        <w:rPr>
          <w:rFonts w:cstheme="minorHAnsi"/>
        </w:rPr>
        <w:t>PROCESSOS DE CREDENCIAMENTO</w:t>
      </w:r>
      <w:bookmarkEnd w:id="25"/>
    </w:p>
    <w:p w14:paraId="761CE7E7" w14:textId="77777777" w:rsidR="00B9404D" w:rsidRPr="00704CF6" w:rsidRDefault="00B9404D" w:rsidP="00B9404D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 No mês de referência não houve o credenciamento de novas instituição.</w:t>
      </w:r>
    </w:p>
    <w:p w14:paraId="03EBA72B" w14:textId="77777777" w:rsidR="00B9404D" w:rsidRPr="00704CF6" w:rsidRDefault="00B9404D" w:rsidP="00B15887">
      <w:pPr>
        <w:spacing w:after="0" w:line="240" w:lineRule="auto"/>
        <w:rPr>
          <w:rFonts w:cstheme="minorHAnsi"/>
        </w:rPr>
      </w:pPr>
    </w:p>
    <w:p w14:paraId="751A7511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6" w:name="_Toc143095692"/>
      <w:r w:rsidRPr="00704CF6">
        <w:rPr>
          <w:rFonts w:cstheme="minorHAnsi"/>
        </w:rPr>
        <w:t>PLANO DE CONTINGÊNCIA</w:t>
      </w:r>
      <w:bookmarkEnd w:id="26"/>
    </w:p>
    <w:p w14:paraId="56E0375A" w14:textId="68489B70" w:rsidR="00B9404D" w:rsidRPr="00704CF6" w:rsidRDefault="00B9404D" w:rsidP="00B0550F">
      <w:pPr>
        <w:jc w:val="both"/>
        <w:rPr>
          <w:rFonts w:cstheme="minorHAnsi"/>
        </w:rPr>
      </w:pPr>
      <w:r w:rsidRPr="00704CF6">
        <w:rPr>
          <w:rFonts w:cstheme="minorHAnsi"/>
        </w:rPr>
        <w:t xml:space="preserve">Em análise as informações acima, não se faz necessário a instauração do processo de contingência </w:t>
      </w:r>
    </w:p>
    <w:p w14:paraId="3467B253" w14:textId="77777777" w:rsidR="00B771A4" w:rsidRPr="00704CF6" w:rsidRDefault="00B771A4" w:rsidP="00B15887">
      <w:pPr>
        <w:spacing w:after="0" w:line="240" w:lineRule="auto"/>
        <w:rPr>
          <w:rFonts w:cstheme="minorHAnsi"/>
        </w:rPr>
      </w:pPr>
    </w:p>
    <w:p w14:paraId="2CA5278D" w14:textId="77777777" w:rsidR="00B9404D" w:rsidRPr="00704CF6" w:rsidRDefault="00B9404D" w:rsidP="00B9404D">
      <w:pPr>
        <w:pStyle w:val="Ttulo1"/>
        <w:rPr>
          <w:rFonts w:cstheme="minorHAnsi"/>
        </w:rPr>
      </w:pPr>
      <w:bookmarkStart w:id="27" w:name="_Toc143095693"/>
      <w:r w:rsidRPr="00704CF6">
        <w:rPr>
          <w:rFonts w:cstheme="minorHAnsi"/>
        </w:rPr>
        <w:t>CONSIDERAÇÕES FINAIS</w:t>
      </w:r>
      <w:bookmarkEnd w:id="27"/>
    </w:p>
    <w:p w14:paraId="1FFF293D" w14:textId="5D50E88C" w:rsidR="00BB2D16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Este parecer foi elaborado pelo gestor dos recursos e previamente disponibilizado aos membros do Comitê de Investimentos para análise e comentários. Em relação à carteira de investimentos do RPPS e à manutenção dos percentuais de alocação, estas foram feitas de acordo com a orientação e acompanhamento da consultoria de investimentos.</w:t>
      </w:r>
    </w:p>
    <w:p w14:paraId="173B90F6" w14:textId="03F61F2D" w:rsidR="00B9404D" w:rsidRPr="00704CF6" w:rsidRDefault="00BB2D16" w:rsidP="00BB2D16">
      <w:pPr>
        <w:jc w:val="both"/>
        <w:rPr>
          <w:rFonts w:cstheme="minorHAnsi"/>
        </w:rPr>
      </w:pPr>
      <w:r w:rsidRPr="00704CF6">
        <w:rPr>
          <w:rFonts w:cstheme="minorHAnsi"/>
        </w:rPr>
        <w:t>Destaca-se que não foram encontrados óbices nas informações lançadas neste documento. Por isso, este parecer é encaminhado com uma análise favorável dos membros do Comitê de Investimentos para ser aprovado pelo Conselho Fiscal.</w:t>
      </w:r>
    </w:p>
    <w:p w14:paraId="557FDDC2" w14:textId="77777777" w:rsidR="001E2035" w:rsidRPr="00703717" w:rsidRDefault="001E2035" w:rsidP="001E2035">
      <w:pPr>
        <w:rPr>
          <w:rFonts w:ascii="Times New Roman" w:hAnsi="Times New Roman" w:cs="Times New Roman"/>
          <w:sz w:val="24"/>
          <w:szCs w:val="24"/>
        </w:rPr>
      </w:pPr>
      <w:r w:rsidRPr="001823DF">
        <w:rPr>
          <w:rFonts w:ascii="Times New Roman" w:hAnsi="Times New Roman" w:cs="Times New Roman"/>
          <w:sz w:val="24"/>
          <w:szCs w:val="24"/>
        </w:rPr>
        <w:t>Este parecer deverá ser submetido ao Comitê de Investimentos para sua deliberação e submetido ao Conselho Fiscal para a deliberação de sua efetividade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717">
        <w:rPr>
          <w:rFonts w:ascii="Times New Roman" w:hAnsi="Times New Roman" w:cs="Times New Roman"/>
          <w:sz w:val="24"/>
          <w:szCs w:val="24"/>
        </w:rPr>
        <w:t>para Aprovação do Conselho Fiscal.</w:t>
      </w:r>
    </w:p>
    <w:p w14:paraId="76A88B85" w14:textId="77777777" w:rsidR="006D066D" w:rsidRPr="00704CF6" w:rsidRDefault="006D066D" w:rsidP="006D066D">
      <w:pPr>
        <w:jc w:val="center"/>
        <w:rPr>
          <w:rFonts w:cstheme="minorHAnsi"/>
          <w:sz w:val="24"/>
          <w:szCs w:val="24"/>
        </w:rPr>
      </w:pPr>
    </w:p>
    <w:sectPr w:rsidR="006D066D" w:rsidRPr="00704CF6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D15BD" w14:textId="77777777" w:rsidR="00106EA3" w:rsidRDefault="00106EA3" w:rsidP="006D066D">
      <w:pPr>
        <w:spacing w:after="0" w:line="240" w:lineRule="auto"/>
      </w:pPr>
      <w:r>
        <w:separator/>
      </w:r>
    </w:p>
  </w:endnote>
  <w:endnote w:type="continuationSeparator" w:id="0">
    <w:p w14:paraId="49CCF87C" w14:textId="77777777" w:rsidR="00106EA3" w:rsidRDefault="00106EA3" w:rsidP="006D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09746" w14:textId="2D63D9A1" w:rsidR="006D066D" w:rsidRDefault="006D066D" w:rsidP="006D066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8E7F" w14:textId="77777777" w:rsidR="00106EA3" w:rsidRDefault="00106EA3" w:rsidP="006D066D">
      <w:pPr>
        <w:spacing w:after="0" w:line="240" w:lineRule="auto"/>
      </w:pPr>
      <w:r>
        <w:separator/>
      </w:r>
    </w:p>
  </w:footnote>
  <w:footnote w:type="continuationSeparator" w:id="0">
    <w:p w14:paraId="7E88E0B7" w14:textId="77777777" w:rsidR="00106EA3" w:rsidRDefault="00106EA3" w:rsidP="006D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399D" w14:textId="77777777" w:rsidR="001E2035" w:rsidRPr="000C177F" w:rsidRDefault="001E2035" w:rsidP="001E2035">
    <w:pPr>
      <w:pStyle w:val="Cabealho"/>
      <w:rPr>
        <w:b/>
        <w:i/>
        <w:sz w:val="20"/>
        <w:szCs w:val="20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E3B1545" wp14:editId="0BAB9FDB">
          <wp:simplePos x="0" y="0"/>
          <wp:positionH relativeFrom="column">
            <wp:posOffset>1270</wp:posOffset>
          </wp:positionH>
          <wp:positionV relativeFrom="paragraph">
            <wp:posOffset>-163830</wp:posOffset>
          </wp:positionV>
          <wp:extent cx="1600200" cy="93345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stituto_Previdencia_Sete_Quedas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  <w:szCs w:val="20"/>
      </w:rPr>
      <w:t xml:space="preserve">                    </w:t>
    </w:r>
    <w:r w:rsidRPr="000C177F">
      <w:rPr>
        <w:b/>
        <w:i/>
        <w:sz w:val="20"/>
        <w:szCs w:val="20"/>
      </w:rPr>
      <w:t>ESTADO DE MATO GROSSO DO SUL</w:t>
    </w:r>
  </w:p>
  <w:p w14:paraId="24DE0564" w14:textId="77777777" w:rsidR="001E2035" w:rsidRPr="000C177F" w:rsidRDefault="001E2035" w:rsidP="001E2035">
    <w:pPr>
      <w:pStyle w:val="Cabealho"/>
      <w:rPr>
        <w:b/>
        <w:sz w:val="18"/>
        <w:szCs w:val="18"/>
      </w:rPr>
    </w:pPr>
    <w:r>
      <w:rPr>
        <w:b/>
        <w:sz w:val="20"/>
        <w:szCs w:val="20"/>
      </w:rPr>
      <w:t xml:space="preserve">                                                                      </w:t>
    </w:r>
    <w:r w:rsidRPr="000C177F">
      <w:rPr>
        <w:b/>
        <w:sz w:val="18"/>
        <w:szCs w:val="18"/>
      </w:rPr>
      <w:t xml:space="preserve">IPSSQ – INSTITUTO DE PREVIDÊNCIA SOCIAL </w:t>
    </w:r>
  </w:p>
  <w:p w14:paraId="7481A07F" w14:textId="77777777" w:rsidR="001E2035" w:rsidRPr="000C177F" w:rsidRDefault="001E2035" w:rsidP="001E2035">
    <w:pPr>
      <w:pStyle w:val="Cabealho"/>
      <w:rPr>
        <w:sz w:val="18"/>
        <w:szCs w:val="18"/>
      </w:rPr>
    </w:pPr>
    <w:r w:rsidRPr="000C177F">
      <w:rPr>
        <w:b/>
        <w:sz w:val="18"/>
        <w:szCs w:val="18"/>
      </w:rPr>
      <w:t xml:space="preserve">  </w:t>
    </w:r>
    <w:r w:rsidRPr="000C177F">
      <w:rPr>
        <w:sz w:val="18"/>
        <w:szCs w:val="18"/>
      </w:rPr>
      <w:t xml:space="preserve">                                  </w:t>
    </w:r>
    <w:r>
      <w:rPr>
        <w:sz w:val="18"/>
        <w:szCs w:val="18"/>
      </w:rPr>
      <w:t xml:space="preserve">                       </w:t>
    </w:r>
    <w:r w:rsidRPr="000C177F">
      <w:rPr>
        <w:sz w:val="18"/>
        <w:szCs w:val="18"/>
      </w:rPr>
      <w:t xml:space="preserve"> </w:t>
    </w:r>
    <w:r w:rsidRPr="000C177F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   </w:t>
    </w:r>
    <w:r w:rsidRPr="000C177F">
      <w:rPr>
        <w:b/>
        <w:sz w:val="18"/>
        <w:szCs w:val="18"/>
      </w:rPr>
      <w:t>DOS SERVIDORES DO MUNICIPIO DE SETE QUEDAS-MS</w:t>
    </w:r>
  </w:p>
  <w:p w14:paraId="2BF719CE" w14:textId="77777777" w:rsidR="001E2035" w:rsidRPr="000C177F" w:rsidRDefault="001E2035" w:rsidP="001E2035">
    <w:pPr>
      <w:pStyle w:val="Cabealho"/>
      <w:rPr>
        <w:sz w:val="18"/>
        <w:szCs w:val="18"/>
      </w:rPr>
    </w:pPr>
    <w:r w:rsidRPr="000C177F">
      <w:rPr>
        <w:sz w:val="18"/>
        <w:szCs w:val="18"/>
      </w:rPr>
      <w:t xml:space="preserve">                                </w:t>
    </w:r>
    <w:r>
      <w:rPr>
        <w:sz w:val="18"/>
        <w:szCs w:val="18"/>
      </w:rPr>
      <w:t xml:space="preserve">                      </w:t>
    </w:r>
    <w:r w:rsidRPr="000C177F">
      <w:rPr>
        <w:sz w:val="18"/>
        <w:szCs w:val="18"/>
      </w:rPr>
      <w:t xml:space="preserve"> </w:t>
    </w:r>
    <w:r>
      <w:rPr>
        <w:sz w:val="18"/>
        <w:szCs w:val="18"/>
      </w:rPr>
      <w:t xml:space="preserve">         </w:t>
    </w:r>
    <w:r w:rsidRPr="000C177F">
      <w:rPr>
        <w:sz w:val="18"/>
        <w:szCs w:val="18"/>
      </w:rPr>
      <w:t xml:space="preserve">Rua Osvaldo Cruz, 168 – Fone: (067) 3479-1881 E-mail: </w:t>
    </w:r>
    <w:hyperlink r:id="rId2" w:history="1">
      <w:r w:rsidRPr="000C177F">
        <w:rPr>
          <w:rStyle w:val="Hyperlink"/>
          <w:sz w:val="18"/>
          <w:szCs w:val="18"/>
        </w:rPr>
        <w:t>ipssq@live.com</w:t>
      </w:r>
    </w:hyperlink>
  </w:p>
  <w:p w14:paraId="69999EB2" w14:textId="139C4DB0" w:rsidR="006D066D" w:rsidRPr="001E2035" w:rsidRDefault="001E2035" w:rsidP="001E2035">
    <w:pPr>
      <w:pStyle w:val="Cabealho"/>
      <w:jc w:val="center"/>
    </w:pPr>
    <w:r w:rsidRPr="000C177F">
      <w:rPr>
        <w:sz w:val="18"/>
        <w:szCs w:val="18"/>
      </w:rPr>
      <w:t xml:space="preserve">             </w:t>
    </w:r>
    <w:r>
      <w:rPr>
        <w:sz w:val="18"/>
        <w:szCs w:val="18"/>
      </w:rPr>
      <w:t xml:space="preserve">                   </w:t>
    </w:r>
    <w:r w:rsidRPr="000C177F">
      <w:rPr>
        <w:sz w:val="18"/>
        <w:szCs w:val="18"/>
      </w:rPr>
      <w:t xml:space="preserve">        CEP 79935-000 – SETE QUEDAS–MATO GROSSO DO SUL </w:t>
    </w:r>
    <w: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B5950"/>
    <w:multiLevelType w:val="hybridMultilevel"/>
    <w:tmpl w:val="E6B2F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B1BF8"/>
    <w:multiLevelType w:val="hybridMultilevel"/>
    <w:tmpl w:val="45C03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6D"/>
    <w:rsid w:val="00025E1B"/>
    <w:rsid w:val="0003550B"/>
    <w:rsid w:val="00077114"/>
    <w:rsid w:val="00106EA3"/>
    <w:rsid w:val="00137100"/>
    <w:rsid w:val="001E099A"/>
    <w:rsid w:val="001E2035"/>
    <w:rsid w:val="001E2C84"/>
    <w:rsid w:val="00212F35"/>
    <w:rsid w:val="002271DE"/>
    <w:rsid w:val="00273EDB"/>
    <w:rsid w:val="00310C4B"/>
    <w:rsid w:val="0032233B"/>
    <w:rsid w:val="003A0B78"/>
    <w:rsid w:val="003B1BAE"/>
    <w:rsid w:val="003D7479"/>
    <w:rsid w:val="003E3C54"/>
    <w:rsid w:val="0042028C"/>
    <w:rsid w:val="004208DF"/>
    <w:rsid w:val="004B724E"/>
    <w:rsid w:val="004D59B2"/>
    <w:rsid w:val="00536469"/>
    <w:rsid w:val="005518D3"/>
    <w:rsid w:val="0055295D"/>
    <w:rsid w:val="00554196"/>
    <w:rsid w:val="005863D9"/>
    <w:rsid w:val="005A5EDD"/>
    <w:rsid w:val="006D066D"/>
    <w:rsid w:val="00700D67"/>
    <w:rsid w:val="007026C7"/>
    <w:rsid w:val="00704CF6"/>
    <w:rsid w:val="00706A30"/>
    <w:rsid w:val="0073473B"/>
    <w:rsid w:val="007B2FAD"/>
    <w:rsid w:val="00803552"/>
    <w:rsid w:val="00871514"/>
    <w:rsid w:val="00896CCC"/>
    <w:rsid w:val="008A4050"/>
    <w:rsid w:val="008E461D"/>
    <w:rsid w:val="009111B3"/>
    <w:rsid w:val="00954041"/>
    <w:rsid w:val="00995AE8"/>
    <w:rsid w:val="00A65A1F"/>
    <w:rsid w:val="00AB1289"/>
    <w:rsid w:val="00B0118C"/>
    <w:rsid w:val="00B0550F"/>
    <w:rsid w:val="00B15887"/>
    <w:rsid w:val="00B6697A"/>
    <w:rsid w:val="00B771A4"/>
    <w:rsid w:val="00B93C34"/>
    <w:rsid w:val="00B9404D"/>
    <w:rsid w:val="00BB2D16"/>
    <w:rsid w:val="00BB3D57"/>
    <w:rsid w:val="00BD3CDC"/>
    <w:rsid w:val="00BE1D03"/>
    <w:rsid w:val="00C201A2"/>
    <w:rsid w:val="00C87DD7"/>
    <w:rsid w:val="00D51D6B"/>
    <w:rsid w:val="00D73648"/>
    <w:rsid w:val="00E02526"/>
    <w:rsid w:val="00F04049"/>
    <w:rsid w:val="00F672A8"/>
    <w:rsid w:val="00F86479"/>
    <w:rsid w:val="00FA6D01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55422"/>
  <w15:chartTrackingRefBased/>
  <w15:docId w15:val="{50C81628-F586-4EC4-819E-C224C1BD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B9404D"/>
    <w:pPr>
      <w:numPr>
        <w:numId w:val="1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B9404D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66D"/>
  </w:style>
  <w:style w:type="paragraph" w:styleId="Rodap">
    <w:name w:val="footer"/>
    <w:basedOn w:val="Normal"/>
    <w:link w:val="RodapChar"/>
    <w:uiPriority w:val="99"/>
    <w:unhideWhenUsed/>
    <w:rsid w:val="006D06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66D"/>
  </w:style>
  <w:style w:type="character" w:customStyle="1" w:styleId="Ttulo1Char">
    <w:name w:val="Título 1 Char"/>
    <w:basedOn w:val="Fontepargpadro"/>
    <w:link w:val="Ttulo1"/>
    <w:uiPriority w:val="9"/>
    <w:rsid w:val="00B9404D"/>
    <w:rPr>
      <w:b/>
      <w:bCs/>
      <w:kern w:val="0"/>
      <w:sz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9404D"/>
    <w:rPr>
      <w:bCs/>
      <w:kern w:val="0"/>
      <w:sz w:val="24"/>
      <w:u w:val="single"/>
      <w14:ligatures w14:val="none"/>
    </w:rPr>
  </w:style>
  <w:style w:type="paragraph" w:styleId="PargrafodaLista">
    <w:name w:val="List Paragraph"/>
    <w:basedOn w:val="Normal"/>
    <w:uiPriority w:val="34"/>
    <w:qFormat/>
    <w:rsid w:val="00B9404D"/>
    <w:pPr>
      <w:ind w:left="720"/>
      <w:contextualSpacing/>
      <w:jc w:val="both"/>
    </w:pPr>
    <w:rPr>
      <w:kern w:val="0"/>
      <w14:ligatures w14:val="none"/>
    </w:rPr>
  </w:style>
  <w:style w:type="paragraph" w:styleId="SemEspaamento">
    <w:name w:val="No Spacing"/>
    <w:basedOn w:val="Normal"/>
    <w:next w:val="Normal"/>
    <w:link w:val="SemEspaamentoChar"/>
    <w:uiPriority w:val="1"/>
    <w:qFormat/>
    <w:rsid w:val="00B9404D"/>
    <w:pPr>
      <w:suppressAutoHyphens/>
      <w:spacing w:before="240" w:after="240" w:line="240" w:lineRule="auto"/>
      <w:jc w:val="both"/>
    </w:pPr>
    <w:rPr>
      <w:rFonts w:ascii="Arial" w:eastAsiaTheme="minorEastAsia" w:hAnsi="Arial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404D"/>
    <w:rPr>
      <w:rFonts w:ascii="Arial" w:eastAsiaTheme="minorEastAsia" w:hAnsi="Arial"/>
      <w:kern w:val="0"/>
      <w:lang w:eastAsia="pt-BR"/>
      <w14:ligatures w14:val="none"/>
    </w:rPr>
  </w:style>
  <w:style w:type="table" w:customStyle="1" w:styleId="TabelaSimples11">
    <w:name w:val="Tabela Simples 11"/>
    <w:basedOn w:val="Tabelanormal"/>
    <w:uiPriority w:val="41"/>
    <w:rsid w:val="00B9404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B9404D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9404D"/>
    <w:pPr>
      <w:spacing w:after="100"/>
      <w:jc w:val="both"/>
    </w:pPr>
    <w:rPr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B9404D"/>
    <w:pPr>
      <w:spacing w:after="100"/>
      <w:ind w:left="220"/>
      <w:jc w:val="both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B9404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8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ssq@live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1821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Glayce</dc:creator>
  <cp:keywords/>
  <dc:description/>
  <cp:lastModifiedBy>Airton Trombetta</cp:lastModifiedBy>
  <cp:revision>4</cp:revision>
  <cp:lastPrinted>2023-09-27T12:47:00Z</cp:lastPrinted>
  <dcterms:created xsi:type="dcterms:W3CDTF">2023-09-26T14:52:00Z</dcterms:created>
  <dcterms:modified xsi:type="dcterms:W3CDTF">2023-09-27T19:07:00Z</dcterms:modified>
</cp:coreProperties>
</file>